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ATAS/1099/2009 vom 8. September 2009</w:t>
      </w:r>
    </w:p>
    <w:p>
      <w:r>
        <w:t>GE Cour de justice, 2009-09-08, FR</w:t>
      </w:r>
    </w:p>
    <w:p>
      <w:r>
        <w:rPr>
          <w:b/>
        </w:rPr>
        <w:t xml:space="preserve">Quelle: </w:t>
      </w:r>
      <w:r>
        <w:t>https://mcp.opencaselaw.ch/entscheid/ge_gerichte_ATAS_1099_2009</w:t>
      </w:r>
    </w:p>
    <w:p>
      <w:r>
        <w:t>FR: GE_GERICHTE ATAS/1099/2009 du 8 septembre 2009</w:t>
      </w:r>
    </w:p>
    <w:p>
      <w:r>
        <w:t>IT: GE_GERICHTE ATAS/1099/2009 del 8 settembre 2009</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w:t>
      </w:r>
    </w:p>
    <w:p>
      <w:r>
        <w:t>A/1270/2009 - 7/12 - En l’espèce, la décision litigieuse du 14 novembre 2008 est postérieure à l’entrée en vigueur de la LPGA et des modifications de la LAI relatives à la 4ème et à la 5ème révisions, entrées en vigueur respectivement en date du 1er janvier 2004 et du 1er janvier 2008. Par conséquent, d’un point de vue matériel, le droit éventuel à une rente d’invalidité à partir du mois de juin 2008 doit être examiné au regard des nouvelles normes de la LPGA et des modifications de la LAI consécutives à la 4ème et à la 5ème révisions de cette loi, dans la mesure de leur pertinence (ATF 130 V 445 et les références, voir également ATF 130 V 329). Sa compétence pour juger du cas d’espèce est ainsi établie.</w:t>
      </w:r>
    </w:p>
    <w:p>
      <w:r>
        <w:rPr>
          <w:b/>
        </w:rPr>
        <w:t>E. 3</w:t>
      </w:r>
    </w:p>
    <w:p>
      <w:r>
        <w:t>En vertu de l’art. 60 al. 1 LPGA, le recours doit être déposé dans les trente jours suivant la notification de la décision sujette à recours. La question de savoir si le délai de recours est respecté peut se poser, toutefois, au vu du courrier de l’OCAI du 19 mars 2009 et du principe de la bonne foi, il sera considéré que le recours a été interjeté dans les délai et formes prévus par la loi, de sorte qu’il est recevable (art. 56 à 61 LPGA).</w:t>
      </w:r>
    </w:p>
    <w:p>
      <w:r>
        <w:rPr>
          <w:b/>
        </w:rPr>
        <w:t>E. 4</w:t>
      </w:r>
    </w:p>
    <w:p>
      <w:r>
        <w:t>La question litigieuse porte sur le droit de l’assuré à des prestations de l’assurance- invalidité, et en particulier à une rente d’invalidité.</w:t>
      </w:r>
    </w:p>
    <w:p>
      <w:r>
        <w:rPr>
          <w:b/>
        </w:rPr>
        <w:t>E. 5</w:t>
      </w:r>
    </w:p>
    <w:p>
      <w:r>
        <w:t>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w:t>
      </w:r>
    </w:p>
    <w:p>
      <w:r>
        <w:t>A/1270/2009 - 8/12 - un élément utile pour déterminer quels travaux on peut encore, raisonnablement, exiger de l’assuré (ATF 125 V 256 consid. 4 et les références).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w:t>
      </w:r>
    </w:p>
    <w:p>
      <w:r>
        <w:t>A/1270/2009 - 9/12 - pertinents pour remettre en cause les conclusions de l'expert (arrêt du Tribunal fédéral 9C_369/2008 du 5 mars 2009, consid. 2.2).</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8</w:t>
      </w:r>
    </w:p>
    <w:p>
      <w:r>
        <w:t>En l’espèce, l’OCAI s’est fondé sur le rapport d’expertise ainsi que sur les évaluations du Dr T_________ pour établir sa décision du 14 novembre 2008. Le rapport d’expertise psychiatrique du 7 mai 2008 du Dr W________, se base sur une anamnèse personnelle, familiale, socioprofessionnelle et médicale de l’assuré, sur son dossier médical et prend en considération ses plaintes. Les diagnostics ont été clairement posés et les conclusions sont convenablement motivées. L’expert a considéré que le trouble bipolaire n’était pas sévère pour l’instant. En effet, bien que ce trouble avait occasionné une instabilité psychique ces dernières années, il n’a pu, lors de l’examen, constater de trouble de l’humeur, soit ni tristesse ni élation de l’humeur, de trouble du cours ou du contenu de la pensée, d’élément psychotique, psychopathologique manifeste, de labilité émotionnelle ou d’agressivité et a considéré que le comportement de l’assuré était adéquat. De plus, le trouble de la personnalité ne l’avait pas empêché d’exercer une activité lucrative par le passé. L’expert a ainsi retenu que l’assuré présentait, dès l’examen, une capacité de travail dans son ancienne activité professionnelle. On comprend ainsi les raisons qui ont conduit l’expert à retenir une telle capacité de travail. Enfin, aucune contradiction ou jugement de valeur ne ressort du rapport de l’expert. Ce rapport présente ainsi a priori valeur probante au sens de la jurisprudence.</w:t>
      </w:r>
    </w:p>
    <w:p>
      <w:r>
        <w:rPr>
          <w:b/>
        </w:rPr>
        <w:t>E. 9</w:t>
      </w:r>
    </w:p>
    <w:p>
      <w:r>
        <w:t>Il y a toutefois lieu d’examiner le contenu des divers autres rapports présents au dossier. Les médecins, soit notamment les Drs L_________, M_________, P_________, Q_________ et R_________ ont tous posé des diagnostics identiques à ceux exposés dans le rapport d’expertise. Le Dr M_________ a certes indiqué que l’assuré présentait une totale incapacité de travail dans toute activité lucrative et que son état de santé pouvait s’améliorer à la condition que celui-ci ne travaille pas, toutefois, son rapport n’est que très peu motivé.</w:t>
      </w:r>
    </w:p>
    <w:p>
      <w:r>
        <w:t>A/1270/2009 - 10/12 - Le Dr R_________ a estimé, dans son rapport du mois d’août 2008, que le traitement au lithiofor commençait à faire de l’effet, mais que l’état de santé ne s’était toujours pas stabilisé et qu’il existait toujours un risque de crise maniforme. Il y a cependant lieu de constater que le Dr R_________ n’a nullement expliqué les effets de l’introduction du Lithiofor et qu’on ne comprend pas pour quelle raison l’état de santé de l’assuré n’était pas stabilisé et ce qui conduisait le médecin à conclure à une totale incapacité de travail. Enfin, le Dr L_________ ayant suivi l’assuré d’octobre 2007 au mois d’avril 2008, a uniquement retenu une incapacité de travail de l’assuré dans sa précédente profession du mois de juin 2007 à fin janvier 2008 et a indiqué qu’il pouvait entreprendre une réadaptation professionnelle et exercer une activité lucrative à 50% dès mai-juin 2008. Ce médecin n’explicite en revanche pas quelle activité celui-ci pourrait effectuer et les raisons pour lesquelles l’assuré ne pourrait plus exercer la profession d’électricien. Au demeurant, aucun de ces médecins ne mettent en exergue des éléments objectifs qui n’auraient pas été pris en considération par l’expert, de sorte qu’il n’y a pas lieu de mettre en œuvre une expertise psychiatrique tel que sollicité par l’assuré. Par conséquent et vu de tout ce qui précède, les rapports des divers médecins traitants ne permettent pas de remettre en cause les conclusions motivées du rapport d’expertise, de sorte qu’il y a lieu de leur reconnaître pleine valeur probante au sens de la jurisprudence. Le Tribunal de céans retiendra ainsi que l’assuré présentait une capacité de travail nulle du mois de juin 2007 à mi-mai 2008, suite à quoi son état de santé s’étant amélioré, sa capacité de travail était à nouveau entière.</w:t>
      </w:r>
    </w:p>
    <w:p>
      <w:r>
        <w:rPr>
          <w:b/>
        </w:rPr>
        <w:t>E. 10</w:t>
      </w:r>
    </w:p>
    <w:p>
      <w:r>
        <w:t>En vertu de l’art. 28 al. 1er LAI en vigueur dès le 1er janvier 2008,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w:t>
      </w:r>
    </w:p>
    <w:p>
      <w:r>
        <w:rPr>
          <w:b/>
        </w:rPr>
        <w:t>E. 11</w:t>
      </w:r>
    </w:p>
    <w:p>
      <w:r>
        <w:t>En l’espèce, l’incapacité de travail de l’assuré n’ayant pas duré une année entière, celui-ci n’a pas de droit à une rente d’invalidité.</w:t>
      </w:r>
    </w:p>
    <w:p>
      <w:r>
        <w:rPr>
          <w:b/>
        </w:rPr>
        <w:t>E. 12</w:t>
      </w:r>
    </w:p>
    <w:p>
      <w:r>
        <w:t>Par ailleurs, l’assuré étant susceptible, d’après l’expert, d’exercer dès le mois de mai 2008 sa précédente activité, son degré d’invalidité est nul (cf. Arrêt du Tribunal fédéral des assurances I 43/05 du 30 juin 2006, consid. 5.2).</w:t>
      </w:r>
    </w:p>
    <w:p>
      <w:r>
        <w:rPr>
          <w:b/>
        </w:rPr>
        <w:t>E. 13</w:t>
      </w:r>
    </w:p>
    <w:p>
      <w:r>
        <w:t>Par conséquent, la décision de l’OCAI sera confirmée.</w:t>
      </w:r>
    </w:p>
    <w:p>
      <w:r>
        <w:rPr>
          <w:b/>
        </w:rPr>
        <w:t>E. 14</w:t>
      </w:r>
    </w:p>
    <w:p>
      <w:r>
        <w:t>Reste à déterminer si l’assuré peut bénéficier d’une mesure d’ordre professionnelle.</w:t>
      </w:r>
    </w:p>
    <w:p>
      <w:r>
        <w:t>A/1270/2009 - 11/12 -</w:t>
      </w:r>
    </w:p>
    <w:p>
      <w:r>
        <w:rPr>
          <w:b/>
        </w:rPr>
        <w:t>E. 15</w:t>
      </w:r>
    </w:p>
    <w:p>
      <w:r>
        <w:t>À teneur de l’art. 8 al.1er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LAI dispose que les mesures de réadaptation comprennent des mesures médicales (let. a), des mesures de réinsertion préparant à la réadaptation professionnelle (let. abis), des mesures d’ordre professionnel (orientation professionnelle, formation professionnelle initiale, reclassement, placement, aide en capital) (let. b) et l’octroi de moyens auxiliaires (let. d). Selon l’art. 17 LAI, l’assuré a droit au reclassement dans une nouvelle profession si son invalidité rend cette mesure nécessaire et que sa capacité de gain peut ainsi, selon toute vraisemblance, être maintenue ou améliorée (al. 1er). L’art. 18 al. 1 let. a LAI prévoit que l’assuré présentant une incapacité de travail (art. 6 LPGA) et susceptible d’être réadapté a droit à un soutien actif dans la recherche d’un emploi approprié.</w:t>
      </w:r>
    </w:p>
    <w:p>
      <w:r>
        <w:rPr>
          <w:b/>
        </w:rPr>
        <w:t>E. 16</w:t>
      </w:r>
    </w:p>
    <w:p>
      <w:r>
        <w:t>En l’espèce, attendu que l’assuré présente une entière capacité de travail dans sa précédente profession, il ne remplit ni les conditions objectives d’une mesure de reclassement dans une nouvelle profession ni celles d’une mesure d’aide au placement.</w:t>
      </w:r>
    </w:p>
    <w:p>
      <w:r>
        <w:rPr>
          <w:b/>
        </w:rPr>
        <w:t>E. 17</w:t>
      </w:r>
    </w:p>
    <w:p>
      <w:r>
        <w:t>Par conséquent, la décision de l’OCAI sera entièrement confirmée.</w:t>
      </w:r>
    </w:p>
    <w:p>
      <w:r>
        <w:t>A/1270/2009 - 12/12 -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