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ATAS/1098/2020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https://mcp.opencaselaw.ch/entscheid/ge_gerichte_ATAS_1098_2020</w:t>
      </w:r>
    </w:p>
    <w:p>
      <w:r>
        <w:t>FR: GE_GERICHTE ATAS/1098/2020 du 16 novembre 2020</w:t>
      </w:r>
    </w:p>
    <w:p>
      <w:r>
        <w:t>IT: GE_GERICHTE ATAS/1098/2020 del 16 novembre 2020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A/3165/2020 ATAS/1098/2020 COUR DE JUSTICE Chambre des assurances sociales Arrêt du 16 novembre 2020 6ème Chambre</w:t>
      </w:r>
    </w:p>
    <w:p>
      <w:r>
        <w:t>En la cause Madame A______, domiciliée ______, à GRAND-LANCY</w:t>
      </w:r>
    </w:p>
    <w:p>
      <w:r>
        <w:t>demanderesse</w:t>
      </w:r>
    </w:p>
    <w:p>
      <w:r>
        <w:t>contre Docteur B______, domicilié ______, à GENEVE</w:t>
      </w:r>
    </w:p>
    <w:p>
      <w:r>
        <w:t>défendeur</w:t>
      </w:r>
    </w:p>
    <w:p>
      <w:r>
        <w:t>A/3165/2020 - 2/2 - Vu en fait la demande en paiement du 5 octobre 2020 de Madame A______ (ci-après : la demanderesse) déposée auprès de la chambre des assurances sociales de la Cour de justice à l’encontre du Docteur B______ (ci-après : le défendeur) ; Vu la réponse du 15 octobre 2020 de Publex fiduciaire Sàrl ; Vu le courrier de la demanderesse du 1er novembre 2020, par lequel elle déclare retirer sa demande ; Attendu en droit que selon l’art. 89 al. 1 de la loi sur la procédure administrative du 12 septembre 1985 (LPA – E 5 10), le retrait du recours (ou de la demande) met fin à la procédure ; Que tel est le cas en l’espèce, la demanderesse ayant déclaré retirer sa demande ; Qu'il convient d'en prendre acte et de rayer la cause du rôle. Que, pour le surplus, la procédure est gratuite.</w:t>
      </w:r>
    </w:p>
    <w:p>
      <w:r>
        <w:t>PAR CES MOTIFS, LA CHAMBRE DES ASSURANCES SOCIALES : 1. Prend acte du retrait de la demande.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