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ATAS/1098/2011 vom 22. November 2011</w:t>
      </w:r>
    </w:p>
    <w:p>
      <w:r>
        <w:t>GE Cour de justice, 2011-11-22, FR</w:t>
      </w:r>
    </w:p>
    <w:p>
      <w:r>
        <w:rPr>
          <w:b/>
        </w:rPr>
        <w:t xml:space="preserve">Quelle: </w:t>
      </w:r>
      <w:r>
        <w:t>https://mcp.opencaselaw.ch/entscheid/ge_gerichte_ATAS_1098_2011</w:t>
      </w:r>
    </w:p>
    <w:p>
      <w:r>
        <w:t>FR: GE_GERICHTE ATAS/1098/2011 du 22 novembre 2011</w:t>
      </w:r>
    </w:p>
    <w:p>
      <w:r>
        <w:t>IT: GE_GERICHTE ATAS/1098/2011 del 22 novembre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A/1874/2011 - 11/19 -</w:t>
      </w:r>
    </w:p>
    <w:p>
      <w:r>
        <w:rPr>
          <w:b/>
        </w:rPr>
        <w:t>E. 2</w:t>
      </w:r>
    </w:p>
    <w:p>
      <w:r>
        <w:t>La LPGA, entrée en vigueur le 1er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 ; ATF 129 V 4, consid. 1.2 ; ATF 127 V 467, consid. 1 ; ATF 126 V 136, consid. 4b et les références citées). S'agissant des modifications de la LAI du 6 octobre 2006 (5ème révision de l'AI), entrées en vigueur le 1er janvier 2008, elles sont à prendre en considération pour déterminer les prestations dès cette date, eu égard au principe rappelé ci-dessus. Cela étant, cette novelle n'a pas amené de modifications substantielles en matière d'évaluation de l'invalidité (Message concernant la modification de la loi fédérale sur l'assurance-invalidité du 22 juin 2005, FF 2005 4215, p. 4322).</w:t>
      </w:r>
    </w:p>
    <w:p>
      <w:r>
        <w:rPr>
          <w:b/>
        </w:rPr>
        <w:t>E. 3</w:t>
      </w:r>
    </w:p>
    <w:p>
      <w:r>
        <w:t>Interjeté dans les forme et délai prévus par la loi (art. 56ss LPGA), le présent recours est recevable.</w:t>
      </w:r>
    </w:p>
    <w:p>
      <w:r>
        <w:rPr>
          <w:b/>
        </w:rPr>
        <w:t>E. 4</w:t>
      </w:r>
    </w:p>
    <w:p>
      <w:r>
        <w:t>Le recours porte sur le droit de l'assuré à une rente d’invalidité, en particulier sur son degré d’invalidité.</w:t>
      </w:r>
    </w:p>
    <w:p>
      <w:r>
        <w:rPr>
          <w:b/>
        </w:rPr>
        <w:t>E. 5</w:t>
      </w:r>
    </w:p>
    <w:p>
      <w:r>
        <w:t>a)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w:t>
      </w:r>
    </w:p>
    <w:p>
      <w:r>
        <w:t>A/1874/2011 - 12/19 - (MEYER-BLASER, Bundesgesetz über die Invalidenversicherung, Zurich 1997, p. 8).</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 rente s’il est invalide à 50% au moins ou à un quart de rente s’il est invalide à 40% au moins.</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w:t>
      </w:r>
    </w:p>
    <w:p>
      <w:r>
        <w:t>A/1874/2011 - 13/19 -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w:t>
      </w:r>
    </w:p>
    <w:p>
      <w:r>
        <w:rPr>
          <w:b/>
        </w:rPr>
        <w:t>E. 8</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(ATF I 428/06 du 25 mai 2007, consid. 7.3.3.1). On n'admettra d'exceptions à ce</w:t>
      </w:r>
    </w:p>
    <w:p>
      <w:r>
        <w:t>A/1874/2011 - 14/19 - principe que si elles sont établies au degré de la vraisemblance prépondérante (ATF 129 V 222, consid. 4.3.1). Si pour des raisons étrangères à l'invalidité, qui peuvent être liées à l'absence de formation scolaire ou professionnelles, aux connaissances linguistiques ou au statut de l'assuré, celui-ci a touché un revenu clairement inférieur à la moyenne, il y a lieu d'en tenir compte lors de l'évaluation de l'invalidité selon l'art. 16 LPGA s'il est établi que l'assuré n'entendait pas s'en contenter. Ce parallélisme des revenus se fera soit en tenant compte d'un revenu sans invalidité plus élevé que le revenu effectivement touché, soit en le fondant sur des valeurs statistiques, soit en diminuant la valeur statistique du revenu d'invalide (ATF 134 V 322, consid. 4.1 et les références).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Conformément à l'art. 61 al. 1 let. a de la loi sur la procédure administrative (LPA; E 5 10), seul l'abus ou l'excès du pouvoir d'appréciation peut être revu par la Cour de céans. Il y a notamment excès de pouvoir d'appréciation négatif lorsque l'autorité renonce à faire usage de son pouvoir d'appréciation (ATF 116 V 307, consid. 2).</w:t>
      </w:r>
    </w:p>
    <w:p>
      <w:r>
        <w:rPr>
          <w:b/>
        </w:rPr>
        <w:t>E. 9</w:t>
      </w:r>
    </w:p>
    <w:p>
      <w:r>
        <w:t>En l’espèce, il convient en premier lieu d’examiner la valeur probante de l’expertise réalisée le 9 juillet 2010 par le Dr N__________. Force est de constater que cette dernière correspond en tous points aux réquisits jurisprudentiels développés. Elle se fonde en effet sur l’étude du dossier médical de l'assuré, contient une anamnèse, tient compte des plaintes subjectives, et a été établie après un examen clinique détaillé. Ses conclusions sont en outre claires et motivées. Les certificats établis par les Drs R_________ et L__________ en décembre 2009 et février 2010 ne suffisent pas à la remettre en question, dès lors que leurs constatations sur l’incapacité totale de travail de l'assuré ne sont nullement motivées. L'assuré ne conteste au demeurant pas les conclusions de l’expert. Partant, la Cour de céans ne s’écartera pas des constatations du Dr N__________, qui a retenu que la capacité de travail de l'assuré était nulle du 12 décembre 2008 jusqu’au mois d’août 2009, soit six mois après l’intervention chirurgicale</w:t>
      </w:r>
    </w:p>
    <w:p>
      <w:r>
        <w:t>A/1874/2011 - 15/19 - subie, et dès cette date de 70 % dans une activité légère adaptée avec une diminution de rendement de 20 %, soit 55 %. Il sied encore de noter que contrairement à ce qu'allègue l'assuré, ce taux d'activité se réfère à son activité déjà réduite en raison de ses atteintes à la santé. En effet, le Dr N__________ a admis une légère aggravation de l’état de santé de l'assuré depuis son examen du 30 juin 2005, lors duquel il avait retenu une capacité de travail de 80 % avec diminution de rendement de 20 % dans une activité adaptée. La capacité de travail de 70 % retenue par l’expert à la suite du nouvel examen se réfère à une activité à temps complet, et non au taux effectivement exercé par l'assuré dans l’entreprise familiale. Ce médecin a d'ailleurs mentionné que l'assuré pouvait travailler six heures par jour avec une diminution de rendement, ce qui correspond à 70 % de l'horaire habituel dans l'entreprise, soit 8.5 heures par jour, conformément aux indications ressortant du questionnaire à l'employeur.</w:t>
      </w:r>
    </w:p>
    <w:p>
      <w:r>
        <w:rPr>
          <w:b/>
        </w:rPr>
        <w:t>E. 10</w:t>
      </w:r>
    </w:p>
    <w:p>
      <w:r>
        <w:t>L'assuré invoque une violation du droit d'être entendu, l'OAI n’ayant pas motivé son calcul du degré d’invalidité. Le devoir de motiver une décision découle du droit d’être entendu, et a pour but de permettre au justiciable de connaître les fondements de la décision afin de pouvoir la contester (ATF 135 V 65, consid. 2.4). Le droit d’être entendu est de nature formelle, et sa violation conduit à l’annulation de la décision attaquée indépendamment des chances de succès au fond. Selon la jurisprudence, une violation du droit d’être entendu peut toutefois être considérée comme réparée lorsque l’intéressé a la possibilité de s’exprimer devant une autorité de recours disposant d’un plein pouvoir d’examen (ATF 127 V 431, consid. 3d/aa). En l’occurrence, l'OAI a indiqué dans sa décision que l’incapacité de travail de l'assuré se confondait avec son degré d’invalidité. Cette motivation, bien que succincte, permettait à l'assuré de se rendre compte de la portée de la décision à son égard et interjeter recours auprès de la Cour de céans. De plus, ce dernier a eu l’occasion de se déterminer sur le préavis de l'OAI et la Cour de céans jouit d’une cognition entière. Partant, même à supposer qu’il y ait eu violation du droit d’être entendu, ce qui est douteux, ce vice doit être considéré comme réparé et le grief de l'assuré écarté.</w:t>
      </w:r>
    </w:p>
    <w:p>
      <w:r>
        <w:rPr>
          <w:b/>
        </w:rPr>
        <w:t>E. 11</w:t>
      </w:r>
    </w:p>
    <w:p>
      <w:r>
        <w:t>S’agissant du degré d’invalidité de l'assuré, la Cour de céans retient ce qui suit. L'OAI a considéré que le degré d’invalidité de l'assuré correspondait à son incapacité de travail, puisque son activité d’aide de bureau dans l’entreprise familiale était adaptée. Toutefois, ce raisonnement ne peut être suivi. S’il est exact que les tâches accomplies dans cet emploi sont compatibles avec les limitations fonctionnelles de l'assuré, il n’est cependant pas établi que celui-ci puisse y exploiter pleinement sa capacité de travail résiduelle. L'assuré a en effet déclaré au Dr N__________, lors de la première expertise en 2005, que son travail consistait</w:t>
      </w:r>
    </w:p>
    <w:p>
      <w:r>
        <w:t>A/1874/2011 - 16/19 - avant son atteinte à la santé en des activités de bureau à 50 %, le temps restant étant consacré aux livraisons. Lors de l’examen de juillet 2010, il a indiqué qu’il avait repris le travail à 50 % en 2005 ou 2006, jusqu’à l’intervention chirurgicale subie. Dès lors, rien n’indique que l'employeur de l'assuré, quand bien même il s’agit de son père, ait la possibilité de lui fournir un poste à 55 % dans sa société, pour une rémunération calculée au pro rata temporis du salaire qu'il réalisait en travaillant à temps complet avant la survenance de ses atteintes à la santé. Ainsi, contrairement à ce qu'allègue l'OAI, le degré d'invalidité n'est pas identique au taux d'incapacité de travail, et en omettant d'évaluer les répercussions de l’atteinte à la santé sur la capacité de gain, l'OAI a méconnu le principe selon lequel l’invalidité est une notion économique et non médicale. Il convient donc de procéder au calcul du degré d’invalidité. S’agissant du revenu sans invalidité, il n’existe pas de motif de s’écarter de celui que l'assuré réalisait avant la survenance de la première atteinte à la santé qui a diminué sa capacité de gain. Bien que celle-ci remonte à décembre 2000, on peut néanmoins se référer au revenu réalisé en 2001, soit 43'200 fr. selon l'extrait de compte individuel et le bordereau de taxation de l'assuré, car le salaire n'avait pas encore baissé en raison de la capacité de travail limitée de l'assuré. Ce revenu correspond à douze mensualités de 3'600 fr., ce qui correspond plus ou moins au salaire mensuel de 3'500 fr. indiqué dans la demande de prestations de l'assuré. En revanche, le salaire de 5'500 fr. qui aurait été versé dès le 1er janvier 2002 sans atteinte à la santé selon les indications de l’employeur ne peut être pris en compte, dès lors qu’il est très largement supérieur à la rétribution effectivement versée à l'assuré, et qu'aucun élément ne permet d’expliquer ce qui aurait pu motiver une aussi substantielle augmentation. En particulier, ni l'assuré ni son employeur n’ont allégué que son cahier des charges se serait modifié sans atteinte à la santé. Il n'est dès lors pas démontré au degré de la vraisemblance prépondérante que la rémunération de l'assuré aurait augmenté dans cette mesure sans atteinte à la santé. Le revenu de 43'200 fr. en 2001 correspond à un revenu sans invalidité de 48'517 fr., compte tenu de l’indexation jusqu’en 2009. Quant au revenu d'invalide, il convient de se référer aux salaires statistiques pour le déterminer. En effet, le salaire réalisé ne peut être retenu pour les motifs suivants. On peut déduire des déclarations de l'assuré qu'il n'a quasiment pas travaillé en 2009, puisqu'il a indiqué au Dr N__________ qu'il avait travaillé à temps partiel jusqu'à l'opération subie en janvier de cette année et n'aurait tenté une reprise que deux mois avant l'expertise de juillet 2010. Dans ces conditions, la rémunération de 18'240 fr. ressortant du certificat de salaire 2009 apparaît comme une prestation sociale bénévole, dont on ne peut tenir compte, conformément à l'art. 25 al. 1 let. b du règlement sur l’assurance-invalidité (RAI ; RS 831.201), selon lequel les éléments de salaire dont l'assuré ne peut fournir la contrepartie en raison de sa capacité de travail limitée ne sont pas réputés revenus. Quant aux revenus enregistrés dans le compte individuel de l'assuré en 2007 et 2008, ils</w:t>
      </w:r>
    </w:p>
    <w:p>
      <w:r>
        <w:t>A/1874/2011 - 17/19 - correspondent apparemment à un emploi exercé à 50 % et non 55 %. Si l’activité d’aide de bureau actuelle de l'assuré est compatible avec ses limitations fonctionnelles, il faut relever qu’il ne s’agit pas de la seule possibilité d’insertion existant sur le marché du travail, de sorte qu’on se référera au salaire moyen tiré d’activités simples et répétitives pour les hommes selon l’Enquête suisse sur la structure des salaires de 2008 (TA1, ligne Total), soit 4’806 fr. mensuels et 57'672 fr. annuels pour une durée hebdomadaire de travail de 40 heures. Indexé et ajusté à la durée hebdomadaire moyenne de travail en 2009, soit 41.6 heures selon la Statistique sur la durée normale du travail (DNT) publiée par l’OFFICE FEDERAL DE LA STATISTIQUE, le revenu d'invalide serait de 58'883 fr. à temps complet et de 30'736 fr. compte tenu de la capacité de travail de 55 %. Conformément à la jurisprudence, il y a encore lieu de procéder à un abattement de</w:t>
      </w:r>
    </w:p>
    <w:p>
      <w:r>
        <w:rPr>
          <w:b/>
        </w:rPr>
        <w:t>E. 15</w:t>
      </w:r>
    </w:p>
    <w:p>
      <w:r>
        <w:t>% pour tenir compte des limitations fonctionnelles et du fait que l'assuré ne peut travailler qu’à temps partiel. Cet abattement correspond d'ailleurs à celui que l'OAI a effectué dans son calcul du 20 novembre 2006. Une réduction plus importante ne se justifie pas, car l'assuré n’est pas à un âge avancé, et la diminution de rendement est déjà prise en compte dans la capacité de travail de 55 % retenue par l’expert. On obtient ainsi un revenu d’invalide de 26'125 fr. En comparant ce revenu à la rémunération sans invalidité, on obtient un degré d’invalidité de 46.15 %, qu’il faut arrondir à 46 % conformément à la jurisprudence (ATF 130 V 121, consid. 3.2) S’agissant des modalités de calcul du degré d’invalidité, l'assuré invoque l’art. 32bis RAI et en tire la conclusion que le degré d’invalidité aurait dû être calculé en comparant le revenu allégué pour 2000, soit 54'000 fr., avec le revenu actuel, soit 18'240 fr. Cet argument est manifestement sans portée. D'une part, ces revenus ne peuvent être retenus en l'espèce, pour les motifs exposés ci-dessus. De plus, la disposition à laquelle se réfère l'assuré prévoit que lorsqu’un assuré dont la rente a été supprimée pour cause d’abaissement du degré de l’invalidité a, dans les trois ans qui suivent, de nouveau droit à une rente en raison de la même atteinte à la santé, les bases de calcul de l’ancienne rente restent déterminantes si cela est plus avantageux pour l’ayant droit. Cette norme se rapporte ainsi au calcul du montant de la rente et non à celui du degré d’invalidité. 12. S'agissant du début du droit à la rente, c'est à bon droit que l'OAI a considéré qu'il s'agit d'un nouveau cas d'assurance et n'a octroyé ses prestations qu'après une période d'attente d'une année. En effet, l'art. 29bis RAI dispose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En l'occurrence, la première rente octroyée à l'assuré a été versée jusqu'en novembre 2003. Le délai réglementaire de trois ans est donc manifestement dépassé, et le droit à la nouvelle rente naît en l'espèce une année</w:t>
      </w:r>
    </w:p>
    <w:p>
      <w:r>
        <w:t>A/1874/2011 - 18/19 - après le début de l'incapacité de travail, soit en décembre 2009. Compte tenu de son degré d'invalidité de 47 %, l'assuré peut prétendre un quart de rente dès cette date. 13. Eu égard à ce qui précède, la décision de l'OAI est conforme au droit dans son résultat. Partant, le recours sera rejeté. Le recourant, qui succombe, supporte l'émolument de 200 fr. (art. 69 al. 1bis LAI).</w:t>
      </w:r>
    </w:p>
    <w:p>
      <w:r>
        <w:t>A/1874/2011 - 19/19 -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