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ATAS/1098/2009 vom 4. November 2008</w:t>
      </w:r>
    </w:p>
    <w:p>
      <w:r>
        <w:t>GE Cour de justice, 2008-11-04, FR</w:t>
      </w:r>
    </w:p>
    <w:p>
      <w:r>
        <w:rPr>
          <w:b/>
        </w:rPr>
        <w:t xml:space="preserve">Quelle: </w:t>
      </w:r>
      <w:r>
        <w:t>https://mcp.opencaselaw.ch/entscheid/ge_gerichte_ATAS_1098_2009</w:t>
      </w:r>
    </w:p>
    <w:p>
      <w:r>
        <w:t>FR: GE_GERICHTE ATAS/1098/2009 du 4 novembre 2008</w:t>
      </w:r>
    </w:p>
    <w:p>
      <w:r>
        <w:t>IT: GE_GERICHTE ATAS/1098/2009 del 4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A/1997/2009 3/4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12 février 1998, d’autre part le 9 décembre 2008, date à laquelle le jugement de divorce est devenu exécutoire.</w:t>
      </w:r>
    </w:p>
    <w:p>
      <w:r>
        <w:rPr>
          <w:b/>
        </w:rPr>
        <w:t>E. 3</w:t>
      </w:r>
    </w:p>
    <w:p>
      <w:r>
        <w:t>L'instruction a cependant permis d'établir qu'aucun des demandeurs ne dispose, à cette dernière date, d'un avoir de prévoyance à partager. Par conséquent, aucun avoir ne peut être partagé, et la demande sera déclarée sans objet.</w:t>
      </w:r>
    </w:p>
    <w:p>
      <w:r>
        <w:rPr>
          <w:b/>
        </w:rPr>
        <w:t>E. 4</w:t>
      </w:r>
    </w:p>
    <w:p>
      <w:r>
        <w:t>Aucun émolument ne sera perçu, la procédure étant gratuite (art. 73 al. 2 LPP et 89H al. 1 de la loi sur la procédure administrative du 12 septembre 1985).</w:t>
      </w:r>
    </w:p>
    <w:p>
      <w:r>
        <w:t>***</w:t>
      </w:r>
    </w:p>
    <w:p>
      <w:r>
        <w:t>A/1997/2009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