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ATAS/1097/2022 vom 12. Dezember 2022</w:t>
      </w:r>
    </w:p>
    <w:p>
      <w:r>
        <w:t>GE Cour de justice, 2022-12-12, FR</w:t>
      </w:r>
    </w:p>
    <w:p>
      <w:r>
        <w:rPr>
          <w:b/>
        </w:rPr>
        <w:t xml:space="preserve">Quelle: </w:t>
      </w:r>
      <w:r>
        <w:t>https://mcp.opencaselaw.ch/entscheid/ge_gerichte_ATAS_1097_2022</w:t>
      </w:r>
    </w:p>
    <w:p>
      <w:r>
        <w:t>FR: GE_GERICHTE ATAS/1097/2022 du 12 décembre 2022</w:t>
      </w:r>
    </w:p>
    <w:p>
      <w:r>
        <w:t>IT: GE_GERICHTE ATAS/1097/2022 del 12 dicembre 2022</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t>A/2162/2022 - 5/11 -</w:t>
      </w:r>
    </w:p>
    <w:p>
      <w:r>
        <w:rPr>
          <w:b/>
        </w:rPr>
        <w:t>E. 2.3</w:t>
      </w:r>
    </w:p>
    <w:p>
      <w:r>
        <w:t>La législation sur les prestations complémentaires a connu des modifications également entrées en vigueur le 1er janvier 2021. Celles-ci sont applicables en l’espèce, dès lors que c’est le droit aux prestations complémentaires dès le 1er mai 2021 – et la restitution qui découle de leur nouveau calcul – qui sont litigieux.</w:t>
      </w:r>
    </w:p>
    <w:p>
      <w:r>
        <w:rPr>
          <w:b/>
        </w:rPr>
        <w:t>E. 3</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tel que circonscrit par la décision attaquée et par les conclusions du recours et les écritures subséquentes, porte sur le bien-fondé de la demande de restitution de l’intimé des prestations que le recourant aurait perçues à tort, du 1er mai 2021 au 30 avril 2022, singulièrement sur les gains potentiels retenus pour son épouse, sous réserve de la période du 1er septembre 2021 au 31 janvier 2022 pour laquelle l'intimé estime qu'aucun gain potentiel ne doit être ajouté, ainsi que sur le calcul de ses propres revenus.</w:t>
      </w:r>
    </w:p>
    <w:p>
      <w:r>
        <w:rPr>
          <w:b/>
        </w:rPr>
        <w:t>E. 5</w:t>
      </w:r>
    </w:p>
    <w:p>
      <w:r>
        <w:t>À cet égard, le recourant conteste, en premier lieu, la réévaluation de son gain d'activité lucrative. 5.1.1 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L’art. 9 al. 2 LPC prévoit le principe du calcul des dépenses et revenus déterminants par foyer : les dépenses et revenus déterminants des conjoints et des personnes qui ont des enfants ayant droit à une rente d’orphelin ou donnant droit à une rente pour enfant de l’AVS ou de l’AI sont additionnés ; il en va de même pour des orphelins faisant ménage commun. Cette liste est exhaustive (ATF 147 V 441 consid. 3.2). 5.1.2 Ont droit aux prestations complémentaires cantonales les personnes dont le revenu annuel déterminant n’atteint pas le revenu minimum cantonal d’aide sociale applicable (art. 4 LPCC). Le montant de la prestation complémentaire</w:t>
      </w:r>
    </w:p>
    <w:p>
      <w:r>
        <w:t>A/2162/2022 - 6/11 -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5.1.3 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Au niveau cantonal, l'art. 24 al. 1 1ère phrase LPCC prévoit que les prestations indûment touchées doivent être restituées. 5.1.4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l'intéressé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w:t>
      </w:r>
    </w:p>
    <w:p>
      <w:r>
        <w:t>A/2162/2022 - 7/11 - collaboration d'une partie (cf. ATF 117 V 261 consid. 3b; ATF 108 V 229 consid. 2 ; arrêt du Tribunal fédéral des assurances P 59/02 du 28 août 2003 consid. 3.3 et les références).</w:t>
      </w:r>
    </w:p>
    <w:p>
      <w:r>
        <w:rPr>
          <w:b/>
        </w:rPr>
        <w:t>E. 5.2</w:t>
      </w:r>
    </w:p>
    <w:p>
      <w:r>
        <w:t>En l'espèce, par courrier du 14 janvier 2022, le recourant a avisé l'intimé avoir perçu deux versements de CHF 150.- chacun en novembre 2021 et janvier 2022 à titre d'honoraires pour une consultation par internet. L'intimé a dès lors tenu compte, pour les mois annoncés, d'un revenu d'activité lucrative du recourant de CHF 1'800.-, correspondant aux sommes annoncées par le recourant annualisées (12 x CHF 150.-), ce qui est conforme aux dispositions précitées. Ce grief sera rejeté.</w:t>
      </w:r>
    </w:p>
    <w:p>
      <w:r>
        <w:rPr>
          <w:b/>
        </w:rPr>
        <w:t>E. 6</w:t>
      </w:r>
    </w:p>
    <w:p>
      <w:r>
        <w:t>En second lieu, le recourant conteste la prise en compte d'un gain hypothétique pour son épouse. 6.1.1 Selon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Hormis la prise en compte, à hauteur de 80 %, du revenu hypothétique d’une activité lucrative du conjoint sans droit aux prestations complémentaires (cf. art.</w:t>
      </w:r>
    </w:p>
    <w:p>
      <w:r>
        <w:rPr>
          <w:b/>
        </w:rPr>
        <w:t>E. 6.2</w:t>
      </w:r>
    </w:p>
    <w:p>
      <w:r>
        <w:t>En l'espèce, l'intimé a constaté que l'épouse du recourant avait été inscrite auprès de l'OCE du 14 septembre 2021 au 7 février 2022 et avait effectué le nombre de recherches d'emploi requis de septembre 2021 à janvier 2022, de sorte que tout gain potentiel concernant celle-ci pouvait être retiré des calculs du 1er septembre 2021 au 31 janvier 2022. Ainsi, seul le revenu imputé à l'épouse du recourant du 1er mai au 31 août 2021 et du 1er février au 30 avril 2022 reste litigieux. À cet égard, le recourant conteste les revenus retenus par le SPC pour son épouse dès lors qu'ils ne sont pas conformes aux revenus effectifs de celle-ci, de CHF 11'954.- nets, perçus entre le 1er janvier et le 31 juillet 2021. Il conteste aussi le principe de la prise en compte d'un gain potentiel, en raison de l'âge de son épouse et de son éloignement du marché du travail entre 2013 et 2018, années durant lesquelles elle était en France. Comme mentionné précédemment, lors du calcul des prestations complémentaires, la loi prévoit la prise en compte d'un revenu hypothétique, défini à l'aide des tables de l'ESS, comme revenu déterminant si les gains perçus s’avèrent être sensiblement inférieurs au revenu que l’on est en droit d’escompter de l'intéressé. Il ressort du dossier que l'épouse du recourant a exercé, bénévolement, la fonction de co-directrice des événements et de membre du conseil d'administration de C______ Club à Genève de septembre 2018 à juin 2021. Elle a ensuite travaillé à Genève de décembre 2020 à juillet 2021. Ainsi, malgré son départ en France en 2013, elle a pu retrouver un emploi, certes temporaire, en Suisse, pays dans lequel elle jouissait, par ailleurs, d'une solide expérience professionnelle, puisqu'elle a travaillé pour les Hôpitaux universitaires de Genève de 2004 à 2013, en qualité de secrétaire à plein temps. L'épouse du recourant s'est inscrite à l'assurance- chômage en septembre 2021, sans que son aptitude au placement ne soit contestée. Elle a elle-même souhaité en sortir le 7 février 2022. Ainsi, l'intimé a, à juste titre, retenu que l'épouse du recourant conservait une capacité de gain. Il a, en outre, tenu compte de son âge dans le calcul de celle-ci. Le gain potentiel a été fixé par l'intimé sur la base du salaire prévu par les ESS, conformément à la jurisprudence et aux directives applicables. Il est par ailleurs relevé que le recourant conclut au « retour du montant de la prestation au calcul original ». Or, la décision du 13 décembre 2021, que le recourant n'a pas contestée, incluait déjà, dans les plans de calcul, le même revenu hypothétique pour son épouse que celui retenu dans la décision litigieuse. Le revenu effectif perçu par son épouse, tel qu'invoqué par le recourant dans son recours, à savoir CHF 11'954.- du 1er janvier au 31 juillet 2021, soit un montant annualisé de CHF 20'492.57 ([CHF 11'954.- /7] x 12), est inférieur au gain</w:t>
      </w:r>
    </w:p>
    <w:p>
      <w:r>
        <w:t>A/2162/2022 - 10/11 - potentiel calculé par l'intimé sur la base des ESS, soit CHF 20'895.45, de sorte que c'est à juste titre que l'intimé a retenu ce montant. Par conséquent, tant le principe que le montant du gain potentiel de l'épouse du recourant retenu pour les périodes du 1er mai au 31 août 2021 et du 1er février au 30 avril 2022 ne sont pas critiquables. Concernant la période du 1er septembre 2021 au 31 janvier 2022, l'intimé a admis que les gains potentiels de l'épouse pouvaient être retirés du calcul. Il convient, dès lors, de lui renvoyer le dossier afin qu'il procède à un nouveau calcul des prestations complémentaires dues au recourant pour cette période, ainsi qu'au calcul de la somme à restituer, en tenant compte de cette rectification. 7. Le recourant soutient avoir été de bonne foi lors de sa demande de prestations complémentaires et invoque une situation financière très difficile, ce qui relève d'une demande de remise de l'obligation de restituer. 7.1 Selon l’art. 25 al. 1 2ème phrase LPGA, la restitution des prestations indûment touchées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7.2 En l'occurrence, la demande de remise est prématurée et l'intimé devra la traiter après l'entrée en force de la décision de restitution. 8. Vu ce qui précède, le recours est partiellement admis, la décision litigieuse annulée et la cause renvoyée à l'intimé pour nouvelle décision, dans le sens des considérants. 9. Pour le surplus, la procédure est gratuite (art. 61 let. fbis a contrario LPGA).</w:t>
      </w:r>
    </w:p>
    <w:p>
      <w:r>
        <w:t>A/2162/2022 - 11/11 - PAR CES MOTIFS, LA CHAMBRE DES ASSURANCES SOCIALES : Statuant À la forme :</w:t>
      </w:r>
    </w:p>
    <w:p>
      <w:r>
        <w:rPr>
          <w:b/>
        </w:rPr>
        <w:t>E. 11</w:t>
      </w:r>
    </w:p>
    <w:p>
      <w:r>
        <w:t>al. 1 let. a LPC), l’art. 11a al. 1 LPC reprend sur le fond la pratique précédente en matière de prise en compte du revenu hypothétique (Message du Conseil fédéral relatif à la modification de la loi sur les prestations complémentaires [Réforme des PC] du 16 septembre 2016, FF 2016 7249 p. 7322). 6.1.2 Il y a dessaisissement lorsque le conjoint d'une personne intéressée s'abstient de mettre en valeur sa capacité de gain, alors qu'il pourrait se voir obligé d'exercer une activité lucrative en vertu de l'art. 163 du code civil (CC;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w:t>
      </w:r>
    </w:p>
    <w:p>
      <w:r>
        <w:t>A/2162/2022 - 8/11 - 9C_30/2009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6.1.3 Le n° 3521.02 des Directives de l'office fédéral des assurances sociales concernant les prestations complémentaires (ci-après : DPC),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nos 3421.05 ss. S’il s’avère être sensiblement inférieur au revenu que l’on est en droit d’escompter de sa part, c’est ce dernier qui doit être pris en compte. 6.1.4 S’agissant du montant du revenu hypothétique à prendre en compte, il y a lieu de se référer aux tables de l'ESS, dont il convient de déduire les cotisations sociales obligatoires dues aux assurances sociales, et le cas échéant, les frais de garde des enfants (DPC, état au 1er janvier 2021 et 2022, n° 3521.04). Le revenu net ainsi obtenu est pris en compte à hauteur de 80 % (art. 11 al. 1 let. a LPC par renvoi de l'art. 11a al. 1 LPC). Lorsque les tables de l'ESS sont appliquées, il convient de se fonder, en règle générale, sur les salaires mensuels indiqués dans la table TA1, à la ligne « total secteur privé »; on se réfère alors à la statistique des salaires bruts standardisés, en se fondant toujours sur la valeur médiane ou centrale, étant précisé que, depuis l'ESS 2012, il y a lieu d'appliquer le tableau TA1_skill_ level et non pas le tableau TA1_b. Il convient de se référer à la version de l'ESS publiée au moment déterminant de la décision querellée (ATF 143 V 295 consid. 4 ; arrêt du Tribunal fédéral 8C_655/2016 du 4 août 2017 consid. 6.3). Ce salaire statistique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6.1.5 Le n° 3521.03 DPC, prévoit qu'aucun revenu hypothétique n'est pris en compte si le conjoint non invalide peut faire valoir l’une ou l’autre des conditions suivantes : – malgré tous ses efforts, il ne trouve aucun emploi. Cette hypothèse peut être considérée comme réalisée lorsqu’il s’est adressé à un ORP, qu’il réalise le nombre d’offres exigé par l’ORP et qu’il prouve que ses recherches ’sont suffisantes qualitativement ; – lorsqu’il touche des allocations de chômage ;</w:t>
      </w:r>
    </w:p>
    <w:p>
      <w:r>
        <w:t>A/2162/2022 - 9/11 - – sans l’aide et les soins qu’il apporte à son conjoint au bénéfice de PC, celui-ci devrait être placé dans un home.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