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ATAS/1097/2017 vom 5. Dezember 2017</w:t>
      </w:r>
    </w:p>
    <w:p>
      <w:r>
        <w:t>GE Cour de justice, 2017-12-05, FR</w:t>
      </w:r>
    </w:p>
    <w:p>
      <w:r>
        <w:rPr>
          <w:b/>
        </w:rPr>
        <w:t xml:space="preserve">Quelle: </w:t>
      </w:r>
      <w:r>
        <w:t>https://mcp.opencaselaw.ch/entscheid/ge_gerichte_ATAS_1097_2017</w:t>
      </w:r>
    </w:p>
    <w:p>
      <w:r>
        <w:t>FR: GE_GERICHTE ATAS/1097/2017 du 5 décembre 2017</w:t>
      </w:r>
    </w:p>
    <w:p>
      <w:r>
        <w:t>IT: GE_GERICHTE ATAS/1097/2017 del 5 dicembre 2017</w:t>
      </w:r>
    </w:p>
    <w:p>
      <w:pPr>
        <w:pStyle w:val="Heading2"/>
      </w:pPr>
      <w:r>
        <w:t>Erwägungen</w:t>
      </w:r>
    </w:p>
    <w:p>
      <w:r>
        <w:rPr>
          <w:b/>
        </w:rPr>
        <w:t>E. 9</w:t>
      </w:r>
    </w:p>
    <w:p>
      <w:r>
        <w:t>L’employeur a contesté ce rejet le 9 mars 2017. Il reprend les arguments déjà développés dans son opposition du 6 juillet 2016. Il fait valoir que la durée totale de la mesure n’est pas communiquée clairement par l’office régional de placement (ORP) et que l’on ne saurait lui reprocher d’avoir compris qu’il ne serait tenu à restitution que s’il mettait un terme au contrat de travail dans les douze mois.</w:t>
      </w:r>
    </w:p>
    <w:p>
      <w:r>
        <w:rPr>
          <w:b/>
        </w:rPr>
        <w:t>E. 10</w:t>
      </w:r>
    </w:p>
    <w:p>
      <w:r>
        <w:t>Par décision du 31 mai 2017, l’OCE a rejeté l’opposition. Il se réfère à deux arrêts rendus par la chambre de céans les 21 février 2017 (ATAS/136/2017 consid. 5c) et 6 février 2017 (ATAS/79/2017 consid. 8). Il fait valoir que l’employeur a résilié le contrat de travail, par le biais d’un licenciement ordinaire le 24 mars 2016 pour le 30 avril 2016, soit avant la fin de l’ARE pour la fin du mois suivant. Il considère que l’employeur ne pouvait ignorer qu’il serait tenu de rembourser l’ARE perçue, qu’il lui était en tout état possible de se renseigner sur les conséquences d’une résiliation du contrat de travail auprès d’un mandataire ou directement auprès de l’OCE, de sorte qu’il avait commis une négligence grave. La condition de la bonne foi ne pouvait ainsi pas lui être reconnue. Enfin, les deux conditions de la remise, à savoir la bonne foi et la situation financière difficile, étant cumulatives, il ne lui incombait pas d’examiner cette dernière.</w:t>
      </w:r>
    </w:p>
    <w:p>
      <w:r>
        <w:rPr>
          <w:b/>
        </w:rPr>
        <w:t>E. 11</w:t>
      </w:r>
    </w:p>
    <w:p>
      <w:r>
        <w:t>L’employeur a interjeté recours le 28 juin 2017 contre ladite décision. Il rappelle dans quelles conditions le licenciement de l’employé est intervenu. Il conteste par ailleurs avoir commis une négligence grave et ne pas avoir été de bonne foi, soulignant à nouveau que la durée totale de la mesure n’est pas communiquée clairement par l’ORP.</w:t>
      </w:r>
    </w:p>
    <w:p>
      <w:r>
        <w:rPr>
          <w:b/>
        </w:rPr>
        <w:t>E. 12</w:t>
      </w:r>
    </w:p>
    <w:p>
      <w:r>
        <w:t>Dans sa réponse du 24 juillet 2017, l’OCE a conclu au rejet du recours.</w:t>
      </w:r>
    </w:p>
    <w:p>
      <w:r>
        <w:rPr>
          <w:b/>
        </w:rPr>
        <w:t>E. 13</w:t>
      </w:r>
    </w:p>
    <w:p>
      <w:r>
        <w:t>Ce courrier a été transmis à l’employeur et la cause gardée à juger.</w:t>
      </w:r>
    </w:p>
    <w:p>
      <w:r>
        <w:t>A/2809/2017 - 4/12 - EN DROIT 1. Conformément à l'art. 134 al. 3 let. b de la loi sur l'organisation judiciaire, du 26 septembre 2010 (LOJ - E 2 05) en vigueur dès le 1er janvier 2011, la chambre des assurances sociales de la Cour de justice connaît, en instance unique, des contestations prévues à l'art. 49 LMC en matière de prestations cantonales complémentaires de chômage. Sa compétence pour juger du cas d’espèce est ainsi établie. 2. Interjeté dans les forme et le délai prévus par la loi, le recours est recevable (cf. art. 49 al. 3 LMC et art. 89B de la loi sur la procédure administrative du 12 septembre 1985 [LPA - E 5 10]). 3. Le litige porte sur le refus de l’OCE d’accorder à l’employeur la remise de l’obligation de rembourser la somme de CHF 48'000.-, représentant l’ARE, étant rappelé que la décision sur opposition du 26 août 2016, fixant le principe et le montant de la restitution, est entrée en force. 4. a. Il y a violation de la LMC, fondant la révocation d’une ARE et la demande de restitution des allocations versées (art. 32 al. 2 et 48B al. 1 LMC), lorsque l’employeur met un terme au contrat de travail avant la fin de la durée totale de la mesure, sauf lorsque la résiliation du contrat de travail intervient avec effet immédiat pour justes motifs au sens de l'art. 337 CO (art. 32 al. 2 LMC). b. L’art. 32 al. 2 LMC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bénéficier des prestations versées en leur faveur mais aussi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 contrat, mais encore cela suppose que l’employeur ne bénéficie pas simplement d’une main- 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w:t>
      </w:r>
    </w:p>
    <w:p>
      <w:r>
        <w:t>A/2809/2017 - 5/12 -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c. Comme la chambre de céans l’a déjà jugé (ATAS/376/2016 du 17 mai 2016 consid. 5b), les art. 32 al. 2 et 48B al. 1 LMC sont de rang légal, poursuivent un intérêt public et respectent le principe de la proportionnalité. Les restrictions qu’ils apportent à des droits fondamentaux, comme la liberté économique, satisfont aux conditions de validité de telles restrictions (art. 36 de la Constitution fédérale de la Confédération suisse du 18 avril 1999 - Cst. - RS 101).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 5. La chambre de céans a jugé à plusieurs reprises que lorsque l’employeur ne licencie pas son employé concrètement sur la base de l’art. 337 CO, il renonce à se prévaloir d’un licenciement pour justes motifs, de sorte que des justes motifs au sens de l’art. 337 ne peuvent pas être retenus (ATAS/505/2016 du 28 juin 2016 consid. 6c ; ATAS/376/2016 du 17 mai 2016 consid. 6a ; ATAS/61/2016 du 26 janvier 2016 consid. 11 ; ATAS/102/2016 du 4 février 2016 consid. 7 ; ATAS/158/2016 du 1er mars 2016 consid. 13). Par un arrêt du 30 mars 2017 (ATAS/255/2017), rendu en plénum, elle a maintenu cette jurisprudence sur le plan du principe, parce que la révocation ex tunc d’une ARE et, partant, l’obligation de restituer les montants reçus, en cas de résiliation sans justes motifs, résulte de la loi elle-même (art. 32 al. 2 LMC), en plus de figurer dans le formulaire de demande d’une ARE et, depuis récemment, dans les décisions d’octroi de l’ARE. De plus, les justes motifs de licenciement devant être invoqués sans délai, on ne voit pas pourquoi, de façon générale, l’employeur pourrait le faire ultérieurement pour contester la révocation des ARE octroyées et la demande de restitution des ARE versées ; le risque d’invocation abusive ou opportuniste de tels motifs ne serait pas négligeable. En outre, l’employeur requérant des ARE s’engage à contacter l’OCE avant tout licenciement d’un salarié pour lequel des ARE sont versées, ce qui doit lui permettre d’obtenir de l'OCE l’accord de licencier le salarié et, en conséquence, l’assurance de n’avoir pas à restituer les ARE perçues, dans des cas limite et compte tenu des circonstances concrètes.</w:t>
      </w:r>
    </w:p>
    <w:p>
      <w:r>
        <w:t>A/2809/2017 - 6/12 - La chambre de céans a cependant réservé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 6. a. Aux termes de l’art. 48B LMC, « 1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2 L’autorité compétente peut renoncer à exiger la restitution sur demande de l’intéressé, lorsque celui-ci est de bonne foi et que la restitution le mettrait dans une situation financière difficile. 3 Le droit de demander la restitution s'éteint un an après le moment où l'autorité compétente a eu connaissance du fait, mais au plus tard cinq ans après le versement de la prestation ». Cette disposition reprend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(ATAS/376/2016 du 17 mai 2016 consid. 4a), même s’il paraît laisser un pouvoir d’appréciation à l’autorité lorsque les deux conditions d’une remise sont remplies (ATAS/505/2016 du 28 juin 2016 consid. 4a).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3ème éd., 2015, n. 9 ad art. 25, p. 383). Cette procédure en plusieurs temps s’explique – et se justifie aussi en</w:t>
      </w:r>
    </w:p>
    <w:p>
      <w:r>
        <w:t>A/2809/2017 - 7/12 -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 7. La bonne foi doit faire l’objet d’un examen minutieux dans chaque cas particulier.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La bonne foi doit être niée quand l'enrichi pouvait, au moment du versement, s'attendre à son obligation de restituer, parce qu'il savait ou devait savoir, en faisant preuve de l'attention requise, que la prestation était indue (art. 3 al. 2 CC; ATF 130 V 414 consid. 4.3 p. 419 sv ; art. 3 al. 2 CC; Gilles PETITPIERRE in: THÉVENOZ/WERRO, Commentaire romand, Code des obligations I, n. 5 ad art. 62, n. 9 ad art. 64; HERMANN SCHULIN in: HONSELL/VOGT/WIEGAND, Basler Kommentar zum Schweizerischen Privatrecht, Obligationenrecht I, 3e éd., n. 9 ad art. 64).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w:t>
      </w:r>
    </w:p>
    <w:p>
      <w:r>
        <w:t>A/2809/2017 - 8/12 -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consid. 2.2). Il en résulte que la mauvaise foi ne peut être qu'antérieure ou contemporaine de la perception indue de prestations (arrêt du Tribunal fédéral 8C_766/2007 du 17 avril 2008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Suivant les circonstances, la bonne foi de l'assuré ne peut être examinée sans mettre ses faits et gestes en perspective de ceux de ses interlocuteurs au sein des assureurs sociaux et organes d’exécution des diverses assurances sociales, eux aussi tenus par une exigence de bonne foi, comportant le respect notamment de leur obligation, dans les limites de leur domaine de compétence, d'une part de renseigner les personnes intéressées sur leurs droits et obligations (art. 27 al. 1 LPGA ; art. 85 al. 1 let. a LACI), et d'autre part d'instruire les faits pertinents pour la prise de leurs décisions.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DTA 2005 p. 135, C 7/03 ; arrêt du Tribunal fédéral C 240/04 du 1er décembre 2005). Le devoir de conseil de l'assureur social au sens de l'art. 27 al. 2 LPGA comprend en effet l'obligation d'attirer l'attention de la personne intéressée sur le fait que son comportement pourrait mettre en péril la réalisation de l'une des conditions du droit aux prestations (ATF 131 V 472 consid. 4.3). Il sied aussi de relever dans ce contexte que plusieurs organes sont chargés d'appliquer la législation sur l'assurance-chômage (cf. art. 76 LACI), à savoir notamment l'autorité cantonale, l'office régional de placement et des caisses de chômage (dont la caisse publique cantonale, dont tout canton doit disposer [art. 77 LACI]). Le conseiller en placement est un interlocuteur privilégié pour l'assuré, quant à lui généralement profane en matière d'assurance-chômage. Les liens qui unissent le conseiller en placement au demandeur d'emploi peuvent être étroits dans la mesure où le rôle</w:t>
      </w:r>
    </w:p>
    <w:p>
      <w:r>
        <w:t>A/2809/2017 - 9/12 - essentiel du premier consiste non seulement à exercer un certain contrôle sur les démarches du second, mais aussi à lui prodiguer des conseils (arrêt C.335/05 du</w:t>
      </w:r>
    </w:p>
    <w:p>
      <w:r>
        <w:rPr>
          <w:b/>
        </w:rPr>
        <w:t>E. 14</w:t>
      </w:r>
    </w:p>
    <w:p>
      <w:r>
        <w:t>juillet 2006 consid. 3.3 ; Jean-Michael DUC, Quelques réflexions sur le devoir de renseignement des assurances sociales suite à l'ATFA du 14 juillet 2006, C. 335/05, in La partie générale du droit des assurances sociales, Colloque de Lausanne 2002, édité par Bettina KAHIL-WOLFF, 2003, p.172 ss). À moins qu'il ait vu son attention attirée sur la question, on ne saurait s'attendre à ce qu'un assuré départage distinctement dans son esprit les compétences respectives de l'autorité cantonale et de la caisse pour déterminer notamment son aptitude au placement. 8. 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9. En l’espèce, l’employeur qui était au bénéfice d’une ARE du 1er avril 2015 au 31 mars 2016, a résilié le contrat de travail de son employé le 24 mars 2016 avec effet au 30 avril 2016, de sorte que l’OCE a, par décision du 26 août 2016 entrée en force, révoqué l’ARE et en a réclamé la restitution. Par la décision litigieuse, il a rejeté la demande de remise, considérant que la condition de la bonne foi n’était pas réalisée. 10. a. Dans le formulaire de demande d’ARE du 18 mars 2015, il est expressément stipulé que l’employeur s’engage à conclure avec l’employé un contrat de travail à durée indéterminée et, dans le cas où une période d’essai est prévue, à la limiter si possible à un mois. À l’issue de la période d’essai, si le contrat de travail est résilié</w:t>
      </w:r>
    </w:p>
    <w:p>
      <w:r>
        <w:t>A/2809/2017 - 10/12 - avant la fin de la durée totale de la mesure ou dans les trois mois suivants, l’employeur doit rembourser les allocations pour autant qu’il ne s’agisse pas d’un licenciement pour justes motifs au sens de l’art. 337 CO. b. Il y a lieu de constater qu’à réitérées reprises, le Tribunal fédéral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Tribunal fédéral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Ulrich HÄFELIN/Georg MÜLLER, Grundriss des Allgemeinen Verwaltungsrechts, 3e éd., Zurich 1998, p. 186 sv.). Dans un arrêt du 23 mars 2006 (C 15/05), le Tribunal fédéral a confirmé que ce formulaire est une clause accessoire au contrat de travail, laquelle prime tout accord contenant des clauses contraires. Force est de constater qu’en l’espèce, l’employeur a failli à ses obligations contractuelles. Le Tribunal fédéral a en effet, dans un arrêt du 16 février 2005 (C 55/04), retenu la date à laquelle le contrat de travail a été résilié. Peu importe, selon la Haute Cour, que le délai de congé arrive lui à échéance au-delà « de la fin de la période d’initiation au travail convenue », le Tribunal fédéral rappelle en effet que le terme «résilier» est sans équivoque : résilier un contrat de travail, c'est mettre fin aux rapports de travail ou donner le congé. La résiliation est l'exercice d'un droit formateur et prend la forme d'une déclaration de volonté soumise à réception; elle déploie ses effets dès qu'elle parvient dans la sphère de puissance du destinataire (cf. Rémy WYLER, Droit du travail, Berne 2002, p. 325 en bas). L'exercice de ce droit ne peut être confondu avec la survenance du terme ou l'écoulement du délai pour lequel le congé est donné. Le texte de l’art. 32 al. 2 LMC a ainsi fait l’objet d’une interprétation par la chambre de céans sur la question du sens à donner à l’expression « l’employeur met un terme au contrat de travail avant la fin de la durée totale de la mesure ». Il a ainsi été retenu que seule la date de résiliation est déterminante, de sorte que si celle-ci est prononcée pendant la durée de la mesure, la condition de l’art. 32 al. 2 LMC est réalisée, même si le délai de congé vient à échéance au-delà de la durée de la mesure (ATAS/40/2015 du 20 janvier 2015, ATAS/705/2016 du 7 septembre 2016, ATAS/79/2017 du 6 février 2017). Or, en l’espèce, le contrat a été résilié par courrier du 24 mars 2016, soit avant l’échéance de l’ARE. Seule cette date est déterminante. 11. L’employeur allègue avoir dû se séparer de son employé pour des motifs économiques.</w:t>
      </w:r>
    </w:p>
    <w:p>
      <w:r>
        <w:t>A/2809/2017 - 11/12 - Il suffit cependant dans le cadre du présent litige ne portant que sur la question de la remise, de rappeler que des motifs économiques ne peuvent pas être pris en considération, puisqu’ils ne constituent pas de justes motifs au sens de l'art. 337 CO (arrêts du Tribunal fédéral C 14/02 du 10 juillet 2002 et C 15/05 du 23 mars 2006 ; ATAS/1268/2009). 12. La chambre de céans confirme en conséquence que c’est à juste titre que l’OCE a révoqué l’ARE et réclamé à l’employeur la restitution de l’allocation versée, dès lors que le licenciement a été prononcé le 24 mars 2016, soit avant la fin de la durée totale de la mesure. L’employeur fait à cet égard valoir qu’il n’avait pas compris qu’il devrait rembourser l’allocation perçue, s’il résiliait le contrat de travail avec effet à une date dépassant la durée de la mesure. Force est toutefois de constater qu’il a été dûment informé des conditions auxquelles l'octroi de l'ARE est subordonné, par la communication des dispositions légales applicables. Il lui appartenait de se renseigner le cas échéant auprès de l’OCE. Aussi ne pouvait-il manquer de savoir que s’il résiliait le contrat de travail de son employé avant fin mars 2016, il perdrait le droit à l'ARE. La loi ne prévoit à cet égard aucune exception à ce principe, même lorsque l'employeur doit renoncer au service d'un employé pour des raisons économiques (ATAS/1268/2009). Aussi la demande de remise ne peut-elle être que rejetée. 13. Partant, le recours sera rejeté.</w:t>
      </w:r>
    </w:p>
    <w:p>
      <w:r>
        <w:t>A/2809/2017 - 12/12 -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