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ATAS/1096/2020 vom 16. November 2020</w:t>
      </w:r>
    </w:p>
    <w:p>
      <w:r>
        <w:t>GE Cour de justice, 2020-11-16, FR</w:t>
      </w:r>
    </w:p>
    <w:p>
      <w:r>
        <w:rPr>
          <w:b/>
        </w:rPr>
        <w:t xml:space="preserve">Quelle: </w:t>
      </w:r>
      <w:r>
        <w:t>https://mcp.opencaselaw.ch/entscheid/ge_gerichte_ATAS_1096_2020</w:t>
      </w:r>
    </w:p>
    <w:p>
      <w:r>
        <w:t>FR: GE_GERICHTE ATAS/1096/2020 du 16 novembre 2020</w:t>
      </w:r>
    </w:p>
    <w:p>
      <w:r>
        <w:t>IT: GE_GERICHTE ATAS/1096/2020 del 16 novembre 2020</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en temps utile, le recours est à ce titre recevable.</w:t>
      </w:r>
    </w:p>
    <w:p>
      <w:r>
        <w:rPr>
          <w:b/>
        </w:rPr>
        <w:t>E. 3</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w:t>
      </w:r>
    </w:p>
    <w:p>
      <w:r>
        <w:t>_____________________________________________________________________________________</w:t>
      </w:r>
    </w:p>
    <w:p>
      <w:r>
        <w:t>A/2348/2020 - 4/5 - dans l’objet de la contestation, mais non pas dans l’objet du litige (ATF 125 V 414 consid. 1b et 2 et les références citées). b. En l’occurrence, le litige porte sur la décision de l’intimée réclamant au recourant un montant au titre de cotisations pour personne indépendante pour les années 2015 et 2016.</w:t>
      </w:r>
    </w:p>
    <w:p>
      <w:r>
        <w:t>Le recourant se borne, dans son acte de recours, à indiquer qu’en 2015 et 2016 sa démarche de coach n’a pas abouti et qu’il n’a pas les moyens de s’acquitter des montants demandés.</w:t>
      </w:r>
    </w:p>
    <w:p>
      <w:r>
        <w:t>Dans son opposition du 12 avril 2019, il s’est également limité à faire valoir qu’il était dans l’incapacité de payer les montants réclamés par l’intimée.</w:t>
      </w:r>
    </w:p>
    <w:p>
      <w:r>
        <w:t>En particulier, le recourant ne conteste ni son affiliation en tant qu’indépendant, ni le calcul du montant des cotisations.</w:t>
      </w:r>
    </w:p>
    <w:p>
      <w:r>
        <w:t>En tant qu’il expose ne pas pouvoir être en mesure de payer les montants demandés, son recours doit être qualifié de demande de réduction ou de remise des cotisations, au sens de l’art. 11 LAVS, de sorte qu’il sera transmis à l’intimée à ce titre.</w:t>
      </w:r>
    </w:p>
    <w:p>
      <w:r>
        <w:rPr>
          <w:b/>
        </w:rPr>
        <w:t>E. 4</w:t>
      </w:r>
    </w:p>
    <w:p>
      <w:r>
        <w:t>Au vu de ce qui précède, le recours sera déclaré irrecevable et transmis à l’intimée au titre de demande de réduction ou de remise des cotisations. Pour le surplus, la procédure est gratuite.</w:t>
      </w:r>
    </w:p>
    <w:p>
      <w:r>
        <w:t>_____________________________________________________________________________________</w:t>
      </w:r>
    </w:p>
    <w:p>
      <w:r>
        <w:t>A/2348/2020 - 5/5 -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