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ATAS/1095/2021 vom 28. Oktober 2021</w:t>
      </w:r>
    </w:p>
    <w:p>
      <w:r>
        <w:t>GE Cour de justice, 2021-10-28, FR</w:t>
      </w:r>
    </w:p>
    <w:p>
      <w:r>
        <w:rPr>
          <w:b/>
        </w:rPr>
        <w:t xml:space="preserve">Quelle: </w:t>
      </w:r>
      <w:r>
        <w:t>https://mcp.opencaselaw.ch/entscheid/ge_gerichte_ATAS_1095_2021</w:t>
      </w:r>
    </w:p>
    <w:p>
      <w:r>
        <w:t>FR: GE_GERICHTE ATAS/1095/2021 du 28 octobre 2021</w:t>
      </w:r>
    </w:p>
    <w:p>
      <w:r>
        <w:t>IT: GE_GERICHTE ATAS/1095/2021 del 28 ottobre 2021</w:t>
      </w:r>
    </w:p>
    <w:p>
      <w:pPr>
        <w:pStyle w:val="Heading2"/>
      </w:pPr>
      <w:r>
        <w:t>Volltext</w:t>
      </w:r>
    </w:p>
    <w:p>
      <w:r>
        <w:t>Siégeant : Philippe KNUPFER, Président; Toni KERELEZOV et Monique STOLLER FÜLLEMANN, Juges assesseurs</w:t>
      </w:r>
    </w:p>
    <w:p>
      <w:r>
        <w:t>RÉPUBLIQUE ET</w:t>
      </w:r>
    </w:p>
    <w:p>
      <w:r>
        <w:t>CANTON DE GEN ÈVE POUVOIR JUDICIAIRE</w:t>
      </w:r>
    </w:p>
    <w:p>
      <w:r>
        <w:t>A/936/2021 ATAS/1095/2021 COUR DE JUSTICE Chambre des assurances sociales Arrêt du 28 octobre 2021 5ème Chambre</w:t>
      </w:r>
    </w:p>
    <w:p>
      <w:r>
        <w:t>En la cause Monsieur A______, domicilié à CONFIGNON, comparant avec élection de domicile en l'étude de Maître Rébecca GRAND</w:t>
      </w:r>
    </w:p>
    <w:p>
      <w:r>
        <w:t>recourant</w:t>
      </w:r>
    </w:p>
    <w:p>
      <w:r>
        <w:t>contre GROUPE MUTUEL ASSURANCES GMA SA, Service juridique, rue des Cèdres 5, MARTIGNY</w:t>
      </w:r>
    </w:p>
    <w:p>
      <w:r>
        <w:t>intimée</w:t>
      </w:r>
    </w:p>
    <w:p>
      <w:r>
        <w:t>A/936/2021 - 2/3 - Vu la décision sur opposition de Mutuel Assurances SA, devenue par la suite Groupe Mutuel Assurances GMA SA (ci-après : Groupe Mutuel ou l’intimée), datée du 10 février 2021 ; Vu le recours contre la décision du 10 février 2021, posté le 12 mars 2021 par le conseil de Monsieur A______ (ci-après : l’assuré ou le recourant) ; Vu la réponse de Groupe Mutuel, du 7 mai 2021, informant la chambre de céans que les parties recherchaient une solution extrajudiciaire et demandant la suspension de la présente cause ; Vu la réplique du conseil de l’assuré, du 11 mai 2021, confirmant la tenue de négociations entre les parties et la demande de suspension de la procédure ; Vu l’ordonnance de suspension de la procédure du 17 mai 2021 ; Vu l’accord intervenu entre les parties, selon convention signée le 12 octobre 2021 par le recourant et le 19 octobre 2021 par l’intimée, et transmise à la chambre de céans en date du 20 octobre 2021 ; Vu la teneur de l’accord du 19 octobre 2021, selon lequel, suite à l’événement accidentel du 9 octobre 2020, les parties s’entendent sur une réduction pour faute de l’assuré fixée à 15% ; que pour le contrat de l’immeuble B______ , Groupe Mutuel versera les indemnités journalières (ci-après : IJ) du 12.10.2020 au 31.05.2021 à l’employeur de l’assuré, la somme de CHF 35'728.44 correspondant à une réduction de 15% pour négligence grave et le montant de l’IJ LAA, réduite de 15%, s’élevant à CHF 124.67 ; que pour le second employeur de l’assuré, contrat C______, les IJ seront versées du 12.10.2020 au 31.05.2021, le montant total représentant CHF 8'890.25 ; que ledit montant sera versé à l’assuré sous déduction du montant qu’il a déjà reçu du second employeur ; que Groupe Mutuel sera autorisé, en sus, à réclamer en retour le solde directement en mains du second employeur ; que le montant de l’IJ LAA, réduite de 15%, s’élèvera à CHF 38.32 ; que pour le surplus, un montant de CHF 1'500.- sera versé par Groupe Mutuel à l’assuré, à titre de dépens ; Attendu qu’à teneur des pièces du dossier et des dispositions légales applicables, il apparait que cette solution est conforme au droit.</w:t>
      </w:r>
    </w:p>
    <w:p>
      <w:r>
        <w:t>A/936/2021 - 3/3 - PAR CES MOTIFS, LA CHAMBRE DES ASSURANCES SOCIALES Préalablement : 1. Reprend l’instruction de la cause.</w:t>
      </w:r>
    </w:p>
    <w:p>
      <w:r>
        <w:t>Statuant d’accord entre les parties 2. Donne acte aux parties qu’elles ont convenu de manière transactionnelle du règlement des prestations liées à l’événement accidentel du 9 octobre 2020, selon accord du 19 octobre 2021, au sens des considérants, lequel vaut jugement.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Le président :</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