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ATAS/1094/2021 vom 26. Oktober 2021</w:t>
      </w:r>
    </w:p>
    <w:p>
      <w:r>
        <w:t>GE Cour de justice, 2021-10-26, FR</w:t>
      </w:r>
    </w:p>
    <w:p>
      <w:r>
        <w:rPr>
          <w:b/>
        </w:rPr>
        <w:t xml:space="preserve">Quelle: </w:t>
      </w:r>
      <w:r>
        <w:t>https://mcp.opencaselaw.ch/entscheid/ge_gerichte_ATAS_1094_2021</w:t>
      </w:r>
    </w:p>
    <w:p>
      <w:r>
        <w:t>FR: GE_GERICHTE ATAS/1094/2021 du 26 octobre 2021</w:t>
      </w:r>
    </w:p>
    <w:p>
      <w:r>
        <w:t>IT: GE_GERICHTE ATAS/1094/2021 del 26 ottobre 2021</w:t>
      </w:r>
    </w:p>
    <w:p>
      <w:pPr>
        <w:pStyle w:val="Heading2"/>
      </w:pPr>
      <w:r>
        <w:t>Erwägungen</w:t>
      </w:r>
    </w:p>
    <w:p>
      <w:r>
        <w:rPr>
          <w:b/>
        </w:rPr>
        <w:t>E. 17</w:t>
      </w:r>
    </w:p>
    <w:p>
      <w:r>
        <w:t>décembre 1993 (loi sur le libre passage, LFLP - RS 831.42) ; Que le jugement de divorce ayant été rendu après l'entrée en vigueur, le 1er janvier 2017, des nouvelles dispositions relatives au partage de la prévoyance professionnelle en cas de divorce, ce sont les dispositions légales dans leur nouvelle teneur qui s’appliquent (art. 7d Tit. fin. CC) ; Que l’art. 25a LFLP règle la procédure en cas de divorce ;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 seul le juge civil est en effet compétent pour déterminer la clé de répartition, la compétence de la chambre de céans se limitant à procéder au partage des avoirs lorsque l'art. 122 CC s'applique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w:t>
      </w:r>
    </w:p>
    <w:p>
      <w:r>
        <w:t>A/3177/2021 3/4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la compétence qui est donnée à la CJCAS par l’art. 134 al. 1 let. b LOJ ne concerne en effet que l’exécution du partage selon la clé de répartition déterminée par le juge civil, la chambre de céans ne peut toutefois pas se substituer au juge civil et doit uniquement exécuter le partage (ATF 132 III 401 consid. 2.2 p. 404 ; ATF 132 V 337 consid. 2.2 p. 341) ; Qu’en l’espèce, le juge civil n’a pas fixé la clé de répartition ; Qu’en l’occurrence, il revient alors au juge civil de se déterminer préalablement sur la clé de répartition pour le partage de la totalité des avoirs de prévoyance professionnelle accumulés par les époux A______ et B______ pendant le mariage et d’ordonner le partage conformément aux art. 122 à 124e du CC et 280 et 281 du CPC ; Qu’aussi la chambre de céans ne peut-elle que refuser d’entrer en matière, étant dans l'impossibilité d'exécuter le partage, faute de compétence et que la cause sera transmise d’office au Tribunal de première instance, sans instruction préalable, comme l'art. 72 LPA le permet (arrêt du Tribunal fédéral 9C_737/2010 ; ATAS/85/2018) ; Qu’aucun émolument ne sera perçu, la procédure étant gratuite (art. 73 al. 2 LPP et 89H al. 1 de la loi sur la procédure administrative du 12 septembre 1985 [LPA-GE - E 5 10]). ***</w:t>
      </w:r>
    </w:p>
    <w:p>
      <w:r>
        <w:t>A/3177/2021 4/4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