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ATAS/1094/2019 vom 26. November 2019</w:t>
      </w:r>
    </w:p>
    <w:p>
      <w:r>
        <w:t>GE Cour de justice, 2019-11-26, FR</w:t>
      </w:r>
    </w:p>
    <w:p>
      <w:r>
        <w:rPr>
          <w:b/>
        </w:rPr>
        <w:t xml:space="preserve">Quelle: </w:t>
      </w:r>
      <w:r>
        <w:t>https://mcp.opencaselaw.ch/entscheid/ge_gerichte_ATAS_1094_2019</w:t>
      </w:r>
    </w:p>
    <w:p>
      <w:r>
        <w:t>FR: GE_GERICHTE ATAS/1094/2019 du 26 novembre 2019</w:t>
      </w:r>
    </w:p>
    <w:p>
      <w:r>
        <w:t>IT: GE_GERICHTE ATAS/1094/2019 del 26 novembre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prescrits par la loi, le recours est recevable (art. 56 et 60 LPGA).</w:t>
      </w:r>
    </w:p>
    <w:p>
      <w:r>
        <w:rPr>
          <w:b/>
        </w:rPr>
        <w:t>E. 3</w:t>
      </w:r>
    </w:p>
    <w:p>
      <w:r>
        <w:t>Le litige porte sur le droit de l’OCE de prononcer l’inaptitude au placement de l’assuré depuis le 26 juin 2018.</w:t>
      </w:r>
    </w:p>
    <w:p>
      <w:r>
        <w:rPr>
          <w:b/>
        </w:rPr>
        <w:t>E. 4</w:t>
      </w:r>
    </w:p>
    <w:p>
      <w:r>
        <w:t>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Selon l’art. 17 al. 3 LACI, l’assuré est tenu d’accepter tout travail convenable qui lui est proposé. Il a l’obligation, lorsque l’autorité compétente le lui enjoint, de participer : a. aux mesures relatives au marché du travail propres à améliorer son aptitude au placement ; b. aux entretiens de conseil, aux réunions d’information et aux consultations spécialisées visées à l’al. 5 ; c. de fournir les documents permettant de juger s’il est apte au placement ou si le travail proposé est convenable (art. 59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w:t>
      </w:r>
    </w:p>
    <w:p>
      <w:r>
        <w:t>A/307/2019 - 5/9 - employeurs potentiels (ATF 125 V 58 consid. 6a, 123 V 216 consid. 3 et la référence).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Le refus d'un emploi ou de mesures d'intégration, ainsi que des recherches insuffisantes, ne constituent pas à eux seuls un motif d'inaptitude au placement. Conformément aux principes de proportionnalité et de prévisibilité, et en vertu de l'obligation de renseigner et de conseiller (art. 27 LPGA et 19a OACI), l'aptitude au placement ne peut être niée qu'en présence de manquements répétés et au terme d'un processus de sanctions de plus en plus longues, et pour autant que les fautes aient été commises en quelques semaines, voire en quelques mois (DTA 1986 p. 20 ; arrêt du 2 avril 2012 [8C 99/2012]). Il faudra qu'un ou plusieurs manquements au moins correspondent à des fautes moyennes ou graves. Il n'est pas possible de constater l'inaptitude au placement si seulement quelques fautes légères ont été commises (DTA 1996/1997 p. 33). L'assuré doit pouvoir se rendre compte, au vu de la gradation des sanctions endurées, que son comportement compromet de plus en plus son droit à l'indemnité (arrêts du 20 avril 2006 [C 320/05] ; 19 janvier 2006 [C 188/05]). En cas de cumul de manquements, l'inaptitude prend effet le premier jour qui suit le manquement qui entraîne la constatation de l'inaptitude au placement (après une série de manquements sanctionnés). (RUBIN, Commentaire de la loi sur l'assurance-chômage, 2014, n. 24 ad art. 15, p. 153 ; arrêt du Tribunal fédéral 8C_99/2012 du 2 avril 2012). En vertu du principe de la proportionnalité,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retrouver du travail. Il en va de même lorsque l'assuré n'entreprend aucune démarche pendant une longue période ou que ses recherches sont à ce point insuffisantes ou dépourvues de tout contenu qualitatif qu'elles sont inutilisables (arrêt du Tribunal fédéral C_287/99 du 11 avril 2000 consid. 1b). Le Tribunal fédéral a toujours nié l’aptitude au placement si aucune recherche d’emploi valable n’était disponible, ou si, en plus des recherches d’emploi manquantes ou insuffisantes, d’autres motifs, tels que le refus – multiple - d’emplois assignés, étaient avérés. En revanche, le Tribunal fédéral est très réticent à dire qu’il y a inaptitude au placement lorsque le comportement fautif a uniquement pris la forme de recherches d’emploi insuffisantes, même si de tels</w:t>
      </w:r>
    </w:p>
    <w:p>
      <w:r>
        <w:t>A/307/2019 - 6/9 - efforts insuffisants ont été entrepris durant plusieurs mois et, le cas échéant, étaient combinés avec l’absence non excusée à des entretiens de conseil. Le Tribunal fédéral a toujours confirmé l’aptitude au placement lorsque, au minimum, certains efforts étaient fournis. Cependant, dans de telles configurations, il existe aussi des cas limites qui justifient pour le moins un examen de l’aptitude au placement (Audit Letter, Édition 2018/2, septembre 2018).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a. En l’espèce, l’assuré se plaint en premier lieu d’une violation de son droit d’être entendu, reprochant à l’OCE de ne pas lui avoir donné la possibilité de se déterminer sur son aptitude au placement. b.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w:t>
      </w:r>
    </w:p>
    <w:p>
      <w:r>
        <w:t>A/307/2019 - 7/9 - vice éventuel ne doit avoir lieu qu’exceptionnellement (ATF 127 V 437 consid. 3d/aa ; ATF 126 V 132 consid. 2b et les références). En l’occurrence, même si une violation du droit d’être entendu devait être admise, il convient de constater que celle-ci a été réparée dans la présente procédure, l’assuré ayant pu consulter le dossier et se déterminer sur tous les allégués de l’OCE. Par ailleurs, la chambre de céans jouit d’un plein pouvoir d’examen. Quoi qu'il en soit, l'art. 42 LPGA prévoit que les parties ont certes le droit d'être entendues, mais qu’il n'est pas nécessaire de les entendre avant une décision sujette à opposition. Par conséquent, ce grief est infondé.</w:t>
      </w:r>
    </w:p>
    <w:p>
      <w:r>
        <w:rPr>
          <w:b/>
        </w:rPr>
        <w:t>E. 7</w:t>
      </w:r>
    </w:p>
    <w:p>
      <w:r>
        <w:t>L’assuré se plaint par ailleurs d’une violation du principe de la protection de la bonne foi, dans la mesure où l’OCE, tout en prononçant son inaptitude au placement, l’a convoqué pour un entretien de conseil qui s’est déroulé quelques semaines après la décision litigieuse. Il n’y a en réalité pas de contradiction dans le fait de considérer que l’assuré est inapte au placement et d’exiger de lui, parallèlement, qu’il continue à respecter ses obligations de chômeur, ce qui du reste était expressément mentionné dans la décision litigieuse. Aussi ce grief est-il également infondé.</w:t>
      </w:r>
    </w:p>
    <w:p>
      <w:r>
        <w:rPr>
          <w:b/>
        </w:rPr>
        <w:t>E. 8</w:t>
      </w:r>
    </w:p>
    <w:p>
      <w:r>
        <w:t>a. L’assuré reconnaît lui-même n’avoir pas eu un comportement « parfait », mais souligne qu’il a cherché activement un emploi et qu’il a du reste été engagé par Securitas dès le 27 septembre 2018. b. Il est vrai que l’assuré a démontré une réelle volonté de trouver du travail et agi dans ce sens. Aussi a-t-il retrouvé un emploi à 40 % dès le 27 septembre 2018, et signé un accord de rémunération complémentaire tenant compte d’une augmentation de son taux d’activité et de formations terminées avec succès. Il a toutefois été sanctionné à quatre reprises, soit deux fois pour défaut de recherches d’emploi avant et pendant le chômage, une fois pour ne pas avoir donné suite à l’assignation du 12 avril 2018, - ce qui a été confirmé par la chambre de céans le 20 décembre 2018 -, et une fois pour ne pas avoir respecté le délai de postulation de celle du 7 mai 2018, et a finalement abandonné une MMT pour prendre des vacances du 2 au 6 juillet 2018. Or, des manquements répétitifs constituent une circonstance aggravante, ce d’autant plus lorsque, comme en l’espèce, ils ont été commis en quelques semaines ; en outre, le troisième des manquements commis par l’assuré correspond à une faute grave. Celui-ci a fait valoir que sa mère avait réservé ses vacances une année à l’avance. Le fait de planifier une période de vacances avant d’être au chômage n’implique</w:t>
      </w:r>
    </w:p>
    <w:p>
      <w:r>
        <w:t>A/307/2019 - 8/9 - certes pas une inaptitude au placement en soi. Il s’avère toutefois qu’il n’en a pas informé l’ORP, alors qu’il en avait l’obligation selon l’art. 27 al. 3 OACI, et qu’il en connaissait les dates depuis juillet 2017 déjà. Force est de constater au surplus que l’assuré n’a pas non plus démontré, par son comportement, avoir décidé de respecter ses obligations envers l’assurance-chômage et d’entreprendre tous les efforts nécessaires à sa réinsertion dans le monde du travail, puisqu’il ne s’est pas présenté aux entretiens de conseil des 12, 15 et 23 novembre 2018. Il n’a ainsi pas appris des sanctions qui lui avaient été infligées.</w:t>
      </w:r>
    </w:p>
    <w:p>
      <w:r>
        <w:rPr>
          <w:b/>
        </w:rPr>
        <w:t>E. 9</w:t>
      </w:r>
    </w:p>
    <w:p>
      <w:r>
        <w:t>L’assuré se plaint enfin d’une violation du principe de la proportionnalité, dès lors que selon le bulletin LACI, juillet 2018, D35, l’absence à une MMT n’implique pas de sanction, mais le non-versement des indemnités. Aussi considère-t-il que prononcer une inaptitude au placement dans son cas est disproportionné. Aux termes de ce bulletin LACI, « à la différence de la non-présentation à une MMT ou de son interruption, les absences non excusées pendant une MMT n'entraînent pas de suspension du droit à l'indemnité mais le non-versement des indemnités pour les jours d'absence. S'il apparaît que les absences présumées sont en fait une interruption sans motif valable, les jours pour lesquels les indemnités n'ont pas été versées à l'assuré sont imputés sur les jours de suspension ». On ne saurait conclure de ce texte qu’aucune sanction n’est prévue lorsque l’assuré est absent sans excuse, le non-versement des indemnités constituant indéniablement une sanction également.</w:t>
      </w:r>
    </w:p>
    <w:p>
      <w:r>
        <w:rPr>
          <w:b/>
        </w:rPr>
        <w:t>E. 10</w:t>
      </w:r>
    </w:p>
    <w:p>
      <w:r>
        <w:t>Au vu de ce qui précède, le recours ne peut être que rejeté.</w:t>
      </w:r>
    </w:p>
    <w:p>
      <w:r>
        <w:t>A/307/2019 - 9/9 -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