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ATAS/1093/2016 vom 20. Dezember 2016</w:t>
      </w:r>
    </w:p>
    <w:p>
      <w:r>
        <w:t>GE Cour de justice, 2016-12-20, FR</w:t>
      </w:r>
    </w:p>
    <w:p>
      <w:r>
        <w:rPr>
          <w:b/>
        </w:rPr>
        <w:t xml:space="preserve">Quelle: </w:t>
      </w:r>
      <w:r>
        <w:t>https://mcp.opencaselaw.ch/entscheid/ge_gerichte_ATAS_1093_2016</w:t>
      </w:r>
    </w:p>
    <w:p>
      <w:r>
        <w:t>FR: GE_GERICHTE ATAS/1093/2016 du 20 décembre 2016</w:t>
      </w:r>
    </w:p>
    <w:p>
      <w:r>
        <w:t>IT: GE_GERICHTE ATAS/1093/2016 del 20 dicembre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18 mars 2011 (révision 6a), entrées en vigueur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la décision litigieuse du 1er avril 2016 est postérieure à l’entrée en vigueur des modifications suscitées. Par conséquent, du point de vue matériel, le droit éventuel aux prestations doit être examiné au regard des modifications de la LAI consécutives à la révision 6a de ladite loi, dans la mesure de leur pertinence (ATF 130 V 445 et les références; voir également ATF 130 V 329). Cela étant, ces novelles n'ont pas amené de modifications substantielles en matière d'évaluation de l'invalidité (arrêt du Tribunal fédéral I.249/05 du 11 juillet 2006 consid. 2.1 et Message du Conseil fédéral concernant la modification de la loi fédérale sur l'assurance-invalidité, du 22 juin 2005, FF 2005 4322).</w:t>
      </w:r>
    </w:p>
    <w:p>
      <w:r>
        <w:rPr>
          <w:b/>
        </w:rPr>
        <w:t>E. 4</w:t>
      </w:r>
    </w:p>
    <w:p>
      <w:r>
        <w:t>Le recours, déposé dans le délai, compte tenu de la suspension des délais de recours du 7e jour avant Pâques au 7e jour après Pâques inclusivement (art. 38 al. 4 let. a LPGA et 89C let. a de la loi sur la procédure administrative, du 12 septembre 1985 [LPA – RS/GE E 5 10]), est recevable.</w:t>
      </w:r>
    </w:p>
    <w:p>
      <w:r>
        <w:rPr>
          <w:b/>
        </w:rPr>
        <w:t>E. 5</w:t>
      </w:r>
    </w:p>
    <w:p>
      <w:r>
        <w:t>Le litige consiste à déterminer, d’une part, s’il y a eu aggravation de l’état de santé de l’assurée modifiant son degré d’invalidité depuis la décision du 22 juillet 2010 maintenant son droit à un quart de rente, et d’autre part, si l’OAI était fondé à procéder à la reconsidération de sa décision en supprimant le quart de rente.</w:t>
      </w:r>
    </w:p>
    <w:p>
      <w:r>
        <w:t>A/1348/2016 - 12/25 -</w:t>
      </w:r>
    </w:p>
    <w:p>
      <w:r>
        <w:rPr>
          <w:b/>
        </w:rPr>
        <w:t>E. 6</w:t>
      </w:r>
    </w:p>
    <w:p>
      <w:r>
        <w:t>L’art. 17 al. 1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w:t>
      </w:r>
    </w:p>
    <w:p>
      <w:r>
        <w:rPr>
          <w:b/>
        </w:rPr>
        <w:t>E. 7</w:t>
      </w:r>
    </w:p>
    <w:p>
      <w:r>
        <w:t>novembre 2011 consid. 4).</w:t>
      </w:r>
    </w:p>
    <w:p>
      <w:r>
        <w:rPr>
          <w:b/>
        </w:rPr>
        <w:t>E. 8</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1997, p. 8 ; arrêt du Tribunal fédéral I.654/00 du 9 avril 2001 consid. 1).</w:t>
      </w:r>
    </w:p>
    <w:p>
      <w:r>
        <w:rPr>
          <w:b/>
        </w:rPr>
        <w:t>E. 9</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I.786/04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À</w:t>
      </w:r>
    </w:p>
    <w:p>
      <w:r>
        <w:t>A/1348/2016 - 14/25 -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I. 237/04 du 30 novembre 2004 consid. 4.2).</w:t>
      </w:r>
    </w:p>
    <w:p>
      <w:r>
        <w:rPr>
          <w:b/>
        </w:rPr>
        <w:t>E. 10</w:t>
      </w:r>
    </w:p>
    <w:p>
      <w:r>
        <w:t>La reconnaissance de l'existence de troubles somatoformes douloureux persistants suppose d'abord la présence d'un diagnostic émanant d'un expert (psychiatre) et s'appuyant lege artis sur les critères d'un système de classification reconnu (ATF 130 V 396 consid. 5.3). Le diagnostic d'un trouble douloureux somatoforme doit être justifié médicalement de telle manière que les personnes chargées d’appliquer le droit puissent vérifier que les critères de classification ont été effectivement respectés. En particulier, l’exigence d’une douleur persistante, intense et s’accompagnant d’un sentiment de détresse doit être remplie. Un tel diagnostic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Une expertise psychiatrique est, en principe,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w:t>
      </w:r>
    </w:p>
    <w:p>
      <w:r>
        <w:t>A/1348/2016 - 15/25 - Les principes jurisprudentiels développés en matière de troubles somatoformes douloureux sont également applicables à la fibromyalgie (ATF 132 V 65 consid. 4.1), au syndrome de fatigue chronique ou de neurasthénie (ATF 139 V 346; arrêt du Tribunal fédéral 9C_662/2009 du 17 août 2010 consid. 2.3 in SVR 2011 IV n° 26 p. 73), à l'anesthésie dissociative et aux atteintes sensorielles (arrêt du Tribunal fédéral des assurances I 9/07 du 9 février 2007 consid. 4 in SVR 2007 IV n° 45 p. 149), à l’hypersomnie (ATF 137 V 64 consid. 4) ainsi qu'en matière de troubles moteurs dissociatifs (arrêt du Tribunal fédéral 9C_903/2007 du 30 avril 2008 consid. 3.4) et de traumatisme du type « coup du lapin » (ATF 136 V 279 consid. 3.2.3; arrêt du Tribunal fédéral 8C_10/2015 du 5 septembre 2015 destiné à la publication consid. 5.2). En revanche, ils ne sont pas applicables par analogie à la fatigue liée au cancer (cancer-related Fatigue) (ATF 139 V 346 consid. 3; arrêt du Tribunal fédéral 9C_73/2013 du 2 septembre 2013 consid. 5).</w:t>
      </w:r>
    </w:p>
    <w:p>
      <w:r>
        <w:rPr>
          <w:b/>
        </w:rPr>
        <w:t>E. 11</w:t>
      </w:r>
    </w:p>
    <w:p>
      <w:r>
        <w:t>L'évaluation des syndromes sans pathogenèse ni étiologie claires et sans constat de déficit organique ne fait pas l'objet d'un consensus médical (arrêt du Tribunal fédéral 9C_619/2012 du 9 juillet 2013 consid. 4.1). Pour ces motifs, la jurisprudence a dégagé un certain nombre de principes et de critères normatifs pour permettre d'apprécier - sur les plans médical et juridique - le caractère invalidant de ce genre de syndromes. Selon la jurisprudence ayant cours jusqu’à récemment, ceux-ci n'entraînaient pas, en règle générale, une limitation de longue durée de la capacité de travail pouvant conduire à une invalidité (ATF 130 V 352 consid. 2.2.3). Il existait une présomption que de tels syndromes ou leurs effets pouvaient être surmontés par un effort de volonté raisonnablement exigible (ATF 131 V 49 consid. 1.2). Le Tribunal fédéral a toutefois reconnu qu'il existait des facteurs déterminés qui, par leur intensité et leur constance, rendaient la personne incapable de fournir cet effort de volonté, et a établi des critères permettant d'apprécier le caractère invalidant de ces syndromes (cf. ATF 130 V 352 consid. 2.2. et ATF 131 V 49 consid. 1.2). Au premier plan figurait la présence d'une comorbidité psychiatrique importante par sa gravité, son acuité et sa durée. D'autres critères pouvaient être déterminants, tels que des affections corporelles chroniques, un processus maladif s'étendant sur plusieurs années sans rémission durable (symptomatologie inchangée ou progressive), une perte d'intégration sociale dans toutes les manifestations de la vie, un état psychique cristallisé, sans évolution possible au plan thérapeutique, résultant d'un processus défectueux de résolution du conflit, mais apportant un soulagement du point de vue psychique (profit primaire tiré de la maladie, fuite dans la maladie), l'échec de traitements ambulatoires ou stationnaires conformes aux règles de l'art (même avec différents types de traitement), cela en dépit de l'attitude coopérative de la personne assurée (ATF 132 V 65 consid. 4.2). En présence de tels syndromes, la mission d'expertise consistait surtout à porter une appréciation sur la vraisemblance de l'état douloureux et, le cas échéant, à déterminer si la personne expertisée disposait des ressources psychiques lui permettant de surmonter cet état. Eu égard à la mission confiée, les experts failliraient à celle-ci s'ils ne tenaient pas compte des différents critères mis en</w:t>
      </w:r>
    </w:p>
    <w:p>
      <w:r>
        <w:t>A/1348/2016 - 16/25 - évidence par le Tribunal fédéral dans le cadre de leur appréciation médicale (ATF 132 V 65 consid. 4.2 et 4.3).</w:t>
      </w:r>
    </w:p>
    <w:p>
      <w:r>
        <w:rPr>
          <w:b/>
        </w:rPr>
        <w:t>E. 12</w:t>
      </w:r>
    </w:p>
    <w:p>
      <w:r>
        <w:t>Dans un arrêt récent (ATF 141 V 281), le Tribunal fédéral a abandonné la présomption qui prévalait jusqu’à ce jour, selon laquelle les syndromes du type troubles somatoformes douloureux et affections psychosomatiques assimilées peuvent être surmontés en règle générale par un effort de volonté raisonnablement exigible (ATF 132 V 65; ATF 131 V 49; ATF 130 V 352).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Ces indicateurs concernent deux catégories, à savoir celle du degré de gravité fonctionnelle et celle de la cohérence.</w:t>
      </w:r>
    </w:p>
    <w:p>
      <w:r>
        <w:rPr>
          <w:b/>
        </w:rPr>
        <w:t>E. 13</w:t>
      </w:r>
    </w:p>
    <w:p>
      <w:r>
        <w:t>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Cette évaluation tiendra également compte de la volonté hypothétique de l'intimée,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w:t>
      </w:r>
    </w:p>
    <w:p>
      <w:r>
        <w:t>A/1348/2016 - 17/25 -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141 V</w:t>
      </w:r>
    </w:p>
    <w:p>
      <w:r>
        <w:rPr>
          <w:b/>
        </w:rPr>
        <w:t>E. 15</w:t>
      </w:r>
    </w:p>
    <w:p>
      <w:r>
        <w:t>Chez les assurés travaillant dans le ménage, le degré d'invalidité se détermine, en règle générale, au moyen d'une enquête économique sur place, alors que l'incapacité</w:t>
      </w:r>
    </w:p>
    <w:p>
      <w:r>
        <w:t>A/1348/2016 - 18/25 - de travail correspond à la diminution - attestée médicalement - du rendement fonctionnel dans l'accomplissement des travaux habituels (ATF 130 V 97).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Aux conditions posées par la jurisprudence (ATF 128 V 93) une telle enquête a valeur probante.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w:t>
      </w:r>
    </w:p>
    <w:p>
      <w:r>
        <w:rPr>
          <w:b/>
        </w:rPr>
        <w:t>E. 16</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w:t>
      </w:r>
    </w:p>
    <w:p>
      <w:r>
        <w:t>A/1348/2016 - 19/25 -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c.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w:t>
      </w:r>
    </w:p>
    <w:p>
      <w:r>
        <w:t>A/1348/2016 - 20/25 - l'essentiel que des éléments qui trouvent leur explication et leur source dans le champ socioculturel ou psychosocial, il n'y a pas d'atteinte à la santé à caractère invalidant (ATF 127 V 294 consid. 5a in fine).</w:t>
      </w:r>
    </w:p>
    <w:p>
      <w:r>
        <w:rPr>
          <w:b/>
        </w:rPr>
        <w:t>E. 17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18</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I.751/03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19</w:t>
      </w:r>
    </w:p>
    <w:p>
      <w:r>
        <w:t>Il y a enfin lieu de rappeler qu’en vertu de l’art. 53 LPGA, les décisions et les décisions sur opposition formellement passées en force sont soumises à révision si l’assuré ou l’assureur découvre subséquemment des faits nouveaux importants ou trouve des nouveaux moyens de preuve qui ne pouvaient être produits auparavant (al. 1er). L’assureur peut revenir sur les décisions ou les décisions sur opposition formellement passées en force lorsqu’elles sont manifestement erronées et que leur rectification revêt une importance notable (al. 2).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w:t>
      </w:r>
    </w:p>
    <w:p>
      <w:r>
        <w:t>A/1348/2016 - 21/25 -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I.751/03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20</w:t>
      </w:r>
    </w:p>
    <w:p>
      <w:r>
        <w:t>a. En l’espèce, il y a préalablement lieu de relever que la suppression du quart de rente prononcée par l’OAI le 1er avril 2016 est due au fait que l’OAI, après avoir recalculé le degré d’invalidité de l’assurée, a constaté qu’il avait commis une erreur lors de sa décision du 24 janvier 2008. En effet, lors du premier calcul, il avait comparé un revenu sans invalidité de CHF 40'218.60 et un revenu avec invalidité de CHF 23'727.80 (vu une incapacité de travail de 50%) et obtenu ainsi un degré d’invalidité de 41% pour la part professionnelle. Il avait ensuite tenu compte d’un empêchement à accomplir les tâches ménagères de 13,50%, ce qui, au vu des parts respectives de chaque domaine, soit 84,75% pour l’activité lucrative et 15,25% pour le ménage, donnait un degré d’invalidité global de 43%, taux qui avait ouvert le droit à un quart de rente. Dans le deuxième calcul, il a modifié le pourcentage des parts attribuées à chaque domaine, et passé de 84,75% à 85% et de 15,25% à 15%. Il a également modifié le montant du revenu avec invalidité, et calculé le degré d’invalidité pour la part professionnelle, ce qui lui donne finalement un degré d’invalidité global de 35%, taux insuffisant pour justifier le droit à un quart de rente. À noter que dans ce second calcul, il s’est à nouveau trompé, en reportant le taux d’empêchement à accomplir les tâches ménagères. Il a en effet retenu 14% au lieu de 18%. La correction y relative ne changerait toutefois rien au résultat, qui passerait de 35% à 36%. Force est de constater quoi qu’il en soit que la question de savoir si l’OAI était dans ces conditions en droit de procéder à la reconsidération de sa décision, au sens de l’art. 53 LPGA peut être laissée ouverte. Il convient en effet de rappeler que l’assurée a déposé le 25 octobre 2010 une nouvelle demande de prestations AI. Or, s’il est vrai que l’OAI mentionne essentiellement son erreur de calcul dans sa décision du 1er avril 2016, il a également considéré, sur la base de l’avis du SMR du</w:t>
      </w:r>
    </w:p>
    <w:p>
      <w:r>
        <w:rPr>
          <w:b/>
        </w:rPr>
        <w:t>E. 22</w:t>
      </w:r>
    </w:p>
    <w:p>
      <w:r>
        <w:t>Reste à constater que dans l’arrêt DI TRIZIO évoqué par l’assurée, la Cour européenne des droits de l’Homme a traité le cas d’une recourante qui s’était vu supprimer son droit à la demi-rente, le calcul de son degré d’invalidité ayant été recalculé à la suite de la naissance de ses jumeaux selon la méthode mixte. La Cour européenne des droits de l’Homme a considéré que dans ce cas, l’application de la méthode mixte constituait une violation du droit au respect de la vie familiale (art. 14 combiné avec l’art. 8 CEDH), puisque c’était la naissance des enfants qui avait conduit à la perte du droit à la rente. Dans une lettre circulaire AI n° 355, datée du 31 octobre 2016 rédigée ensuite de l’arrêt DI TRIZIO, l’office fédéral des assurances sociales – OFAS a rappelé que dans un rapport du 1er juillet 2015, le Conseil Fédéral avait relevé que l’utilisation d’un mode de calcul adapté permettrait d’améliorer la situation des personnes travaillant à temps partiel et qu’il envisageait dès lors d’introduire un tel mode de</w:t>
      </w:r>
    </w:p>
    <w:p>
      <w:r>
        <w:t>A/1348/2016 - 24/25 - calcul pour la méthode mixte. L’OFAS a ainsi considéré qu’en attendant l’entrée en vigueur de cette réglementation générale et abstraite, il était nécessaire cependant, pour garantir une unité et une égalité de traitement entre les assurés, que le droit actuel continue, dans la mesure du possible, de s’appliquer. À l’inverse, dans les cas présentant une situation similaire à l’arrêt du cas DI TRIZIO, l’arrêt de la Cour européenne des droits de l’Homme avait pour conséquence que le statut reconnu à l’assurée devait être préservé et que la méthode mixte ne devait plus être appliquée au nom du respect de la vie familiale. En l’espèce toutefois, la rente d’invalidité jusque-là versée à l’assurée n’a pas été supprimée en raison d’une modification du statut de l’assurée, mais en raison d’une erreur de calcul commise par l’OAI lors de l’octroi de la rente. Aussi, au vu de la lettre circulaire de l’OFAS, dont il n’y a pas lieu de s’écarter, la chambre de céans considère-t-elle que l’arrêt de la Cour européenne des droits de l’Homme DI TRIZIO ne saurait avoir aucune influence sur l’issue du présent recours. En particulier, le statut de l’assurée restera celui d’une ménagère mixte.</w:t>
      </w:r>
    </w:p>
    <w:p>
      <w:r>
        <w:rPr>
          <w:b/>
        </w:rPr>
        <w:t>E. 23</w:t>
      </w:r>
    </w:p>
    <w:p>
      <w:r>
        <w:t>En conséquence, le recours est partiellement admis, la décision litigieuse annulée et le dossier renvoyé à l’OAI afin qu’il procède conformément aux considérants.</w:t>
      </w:r>
    </w:p>
    <w:p>
      <w:r>
        <w:t>A/1348/2016 - 25/25 -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