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ATAS/1093/2013 vom 11. November 2013</w:t>
      </w:r>
    </w:p>
    <w:p>
      <w:r>
        <w:t>GE Cour de justice, 2013-11-11, FR</w:t>
      </w:r>
    </w:p>
    <w:p>
      <w:r>
        <w:rPr>
          <w:b/>
        </w:rPr>
        <w:t xml:space="preserve">Quelle: </w:t>
      </w:r>
      <w:r>
        <w:t>https://mcp.opencaselaw.ch/entscheid/ge_gerichte_ATAS_1093_2013</w:t>
      </w:r>
    </w:p>
    <w:p>
      <w:r>
        <w:t>FR: GE_GERICHTE ATAS/1093/2013 du 11 novembre 2013</w:t>
      </w:r>
    </w:p>
    <w:p>
      <w:r>
        <w:t>IT: GE_GERICHTE ATAS/1093/2013 del 11 novembre 2013</w:t>
      </w:r>
    </w:p>
    <w:p>
      <w:pPr>
        <w:pStyle w:val="Heading2"/>
      </w:pPr>
      <w:r>
        <w:t>Erwägungen</w:t>
      </w:r>
    </w:p>
    <w:p>
      <w:r>
        <w:rPr>
          <w:b/>
        </w:rPr>
        <w:t>E. 1</w:t>
      </w:r>
    </w:p>
    <w:p>
      <w:r>
        <w:t>Conformément à l'art. 134 al. 1 let. a ch. 3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complémentaires cantonales du 25 octobre 1968 (LPCC; RSG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2008, consid. 1.2). Le droit aux prestations complémentaires de la recourante se détermine dès lors selon les nouvelles dispositions légales, la décision litigieuse portant sur le droit aux prestations dès le 1er juillet 2012.</w:t>
      </w:r>
    </w:p>
    <w:p>
      <w:r>
        <w:rPr>
          <w:b/>
        </w:rPr>
        <w:t>E. 3</w:t>
      </w:r>
    </w:p>
    <w:p>
      <w:r>
        <w:t>Le litige porte sur le calcul du droit de la recourante à des prestations complémentaires du 1er juillet au 31 décembre 2012, singulièrement sur la prise en compte des modifications du montant de sa fortune.</w:t>
      </w:r>
    </w:p>
    <w:p>
      <w:r>
        <w:rPr>
          <w:b/>
        </w:rPr>
        <w:t>E. 4</w:t>
      </w:r>
    </w:p>
    <w:p>
      <w:r>
        <w:t>S’agissant des prestations complémentaires fédérales, en vertu de l'art. 4 LPC, les personnes qui ont leur domicile et leur résidence habituelle (art. 13 LPGA) en Suisse ont droit à des prestations complémentaires, dès lors qu’elles ont droit, notamment, à une rente ou à une allocation pour impotent de l’assurance-invalidité (AI ; al. 1 let. c). Le montant de la prestation complémentaire annuelle correspond à la part des dépenses reconnues qui excède les revenus déterminants (art. 9 al. 1 LPC).</w:t>
      </w:r>
    </w:p>
    <w:p>
      <w:r>
        <w:t>A/2661/2013 - 6/9 -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40'000 fr. pour les couples (art. 11 al. 1 let. c LPC). Sont également comprises dans les revenus déterminants les ressources et parts de fortune dont un ayant droit s'est dessaisi (art. 11 al. 1 let. g LPC).</w:t>
      </w:r>
    </w:p>
    <w:p>
      <w:r>
        <w:rPr>
          <w:b/>
        </w:rPr>
        <w:t>E. 5</w:t>
      </w:r>
    </w:p>
    <w:p>
      <w:r>
        <w:t>S’agissant des prestations complémentaires cantonales, l’art. 4 LPCC prévoit qu’ont droit aux prestations les personnes dont le revenu annuel déterminant n’atteint pas le revenu minimum cantonal d’aide sociale (ci-après : RMCAS) applicable, le montant annuel de la prestation complémentaire correspondant à la part des dépenses reconnues qui excèdent le revenu annuel déterminant de l'intéressé (art. 15 al. 1 LPCC). Selon l'art. 5 LPCC, le revenu déterminant est calculé conformément aux règles fixées dans la loi fédérale et ses dispositions d'exécution, moyennant notamment l'adaptation suivante : en dérogation à l'article 11, alinéa 1, lettre c, de la loi fédérale, la part de la fortune nette prise en compte dans le calcul du revenu déterminant est de un huitième, respectivement de un cinquième pour les bénéficiaires de rentes de vieillesse, et ce après déduction : 1° des franchises prévues par cette disposition, 2° du montant des indemnités en capital obtenues à titre de dommages et intérêts en réparation d'un préjudice corporel, y compris l'indemnisation éventuelle du tort moral (art. 5 let. c LPCC). En cas de silence de la loi, les prestations complémentaires sont régies par la LPC et la LPGA et leurs dispositions d’exécution fédérales et cantonales (art. 1A LPCC). Selon l’art. 19 LPCC, la prestation est modifiée selon les règles prévues en matière de prestations complémentaires fédérales à l’assurance-vieillesse, survivants et invalidité.</w:t>
      </w:r>
    </w:p>
    <w:p>
      <w:r>
        <w:rPr>
          <w:b/>
        </w:rPr>
        <w:t>E. 6</w:t>
      </w:r>
    </w:p>
    <w:p>
      <w:r>
        <w:t>a) Selon l’art. 25 al. 1 let. c et d OPC-AVS/AI,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(let. c) et lors d'un contrôle périodique, si l'on constate un changement des dépenses reconnues, des revenus déterminants et de la fortune; on pourra renoncer à rectifier la prestation complémentaire annuelle, lorsque la modification est inférieure à 120 francs par an (d).</w:t>
      </w:r>
    </w:p>
    <w:p>
      <w:r>
        <w:t>A/2661/2013 - 7/9 - Selon l’art. 25 al. 2 let. c et d OPC-AVS/AI, la nouvelle décision doit porter effet dès la date suivante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(let. c) et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(d). Selon l’art. 25 al. 3 OPC-AVS/AI, en vigueur depuis le 1er janvier 1998, suite à une diminution de la fortune, un nouveau calcul de la prestation complémentaire annuelle ne peut être effectué qu'une fois par an. La Cour de céans a jugé que l’art. 25 al. 3 OPC-AVS/AI était conforme à la loi, en particulier à la délégation législative prévue aux art. 9 al. 5 et 33 LPC et que son but était d’empêcher qu’une prestation complémentaire ne doive être recalculée plusieurs fois par an lorsque la fortune de l’ayant droit diminue (Commentaire sur les modifications de l’OPC établi par l’Office fédéral des assurances sociales, in RCC 1986, p. 393). La Cour de céans a jugé que cette disposition fixe des limites à la révision pro futuro d’une décision, ce qui n’apparait ni disproportionné ni contraire au but de la loi. En effet, si les revenus des bénéficiaires de prestations complémentaires, sur une année, sont, de manière générale, peu sujets à fluctuations, il peut ne pas en aller de même de leur fortune, notamment en raison de la situation souvent précaire des bénéficiaires. Dans ces circonstances, il apparait justifié, pour des raisons organisationnelles et pratiques, de limiter le nombre de révisions possibles durant un certain laps de temps. La sécurité du droit doit manifestement l’emporter sur la possibilité d’un justiciable de remettre continuellement en question une décision entrée en force (ATAS/1412/2012 du 3 mai 2012). b) Conformément à la jurisprudence, un nouveau calcul des prestations complémentaires suppose que toutes les modifications intervenues durant la période de restitution déterminantes soient prises en compte (ATF 122 V 19, VSI 1996 p. 214). Notre Haute-Cour a indiqué qu’il y avait lieu de partir des faits tels qu’ils se présentaient réellement durant la période en cause. Dans l’arrêt du 8 juin 2012 9C 58/2012, publié aux ATF 138 V 298, cité par l’intimé, le Tribunal fédéral a constaté que la règle jurisprudentielle en cause dans l’ATF 122 V 19, selon laquelle le paiement d’arriérés était exclu en cas de nouveau calcul de prestations complémentaires, était contraire au droit. Contrairement à l’avis de l’intimé, le Tribunal fédéral n’a pas du tout remis en question la règle posée dans l’ATF 122 V 19 selon laquelle, dans le cadre d’un calcul rétrospectif de prestations complémentaires, il faut tenir compte des faits susceptibles d’affecter à</w:t>
      </w:r>
    </w:p>
    <w:p>
      <w:r>
        <w:t>A/2661/2013 - 8/9 - la hausse ou à la baisse, les revenus déterminants du bénéficiaire (ATF 122 V 19 consid. 5C p. 26. A cet égard cf. ATF du 20 février 2012 9C 20/2011).</w:t>
      </w:r>
    </w:p>
    <w:p>
      <w:r>
        <w:rPr>
          <w:b/>
        </w:rPr>
        <w:t>E. 7</w:t>
      </w:r>
    </w:p>
    <w:p>
      <w:r>
        <w:t>En l’espèce, l’intimé ne saurait, en application de l’art. 25 al. 3 OPC-AVS/AI, lequel s’applique aux prestations complémentaires tant fédérales que cantonales, renoncer à prendre en compte une modification de la fortune de la recourante au motif que celle-ci a déjà fait l’objet d’une décision rectifiée pour l’année 2012, soit précisément en date du 4 avril 2012 (fortune de 90'718 fr. 35 pris en compte au lieu de 110'335 fr. 65). En effet, l’art. 25 al. 3 OPC-AVS/AI n’est pas applicable dans le cas où, comme en l’espèce, l’intimé, dans sa décision du 19 février 2013, procède à un calcul rétroactif de la prestation, suite à une augmentation du revenu de la recourante puisqu’il ne s’agit pas d’une décision prise suite à une diminution de la fortune au sens de cette disposition. A cette occasion, la règle de l’ATF 122 V 19 selon laquelle l’autorité doit prendre en compte toutes les modifications survenues lors de la période, objet du nouveau calcul de prestations, s’applique pleinement. En revanche, en application de l’art. 25 al. 1 let. c OPC-AVS/AI le montant modifié de la fortune ne saurait être pris en compte chaque mois, comme requis par la recourante, mais doit correspondre à celui existant à la date à laquelle le changement intervient. En conséquence, vu le calcul rétroactif de l’intimé au 1er juillet 2012, le montant de la fortune pour la période juillet-décembre 2012 devra correspondre à celui existant au 1er juillet 2012.</w:t>
      </w:r>
    </w:p>
    <w:p>
      <w:r>
        <w:rPr>
          <w:b/>
        </w:rPr>
        <w:t>E. 8</w:t>
      </w:r>
    </w:p>
    <w:p>
      <w:r>
        <w:t>Partant, le recours sera partiellement admis, la décision litigieuse annulée et la cause sera renvoyée à l’intimé pour nouvelle décision de prestations du 1er juillet au 31 décembre 2012, dans le sens des considérants.</w:t>
      </w:r>
    </w:p>
    <w:p>
      <w:r>
        <w:t>A/2661/2013 - 9/9 - PAR CES MOTIFS, LA CHAMBRE DES ASSURANCES SOCIALES : Statuant A la forme : 1. Déclare le recours recevable. Au fond : 2. L’admet partiellement. 3. Annule la décision de l’intimé du 6 août 2013. 4. Renvoie la cause à l’intimé pour nouvelle décision dans le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