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ATAS/1090/2022 vom 8. Dezember 2022</w:t>
      </w:r>
    </w:p>
    <w:p>
      <w:r>
        <w:t>GE Cour de justice, 2022-12-08, FR</w:t>
      </w:r>
    </w:p>
    <w:p>
      <w:r>
        <w:rPr>
          <w:b/>
        </w:rPr>
        <w:t xml:space="preserve">Quelle: </w:t>
      </w:r>
      <w:r>
        <w:t>https://mcp.opencaselaw.ch/entscheid/ge_gerichte_ATAS_1090_2022</w:t>
      </w:r>
    </w:p>
    <w:p>
      <w:r>
        <w:t>FR: GE_GERICHTE ATAS/1090/2022 du 8 décembre 2022</w:t>
      </w:r>
    </w:p>
    <w:p>
      <w:r>
        <w:t>IT: GE_GERICHTE ATAS/1090/2022 del 8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ss LPGA).</w:t>
      </w:r>
    </w:p>
    <w:p>
      <w:r>
        <w:rPr>
          <w:b/>
        </w:rPr>
        <w:t>E. 3</w:t>
      </w:r>
    </w:p>
    <w:p>
      <w:r>
        <w:t>Le litige porte sur le bien-fondé de la suspension du droit à l'indemnité de chômage du recourant d'une durée de huit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5.1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w:t>
      </w:r>
    </w:p>
    <w:p>
      <w:r>
        <w:rPr>
          <w:b/>
        </w:rPr>
        <w:t>E. 5.2</w:t>
      </w:r>
    </w:p>
    <w:p>
      <w:r>
        <w:t>Les conditions de l'art.</w:t>
      </w:r>
    </w:p>
    <w:p>
      <w:r>
        <w:rPr>
          <w:b/>
        </w:rPr>
        <w:t>E. 5.3</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w:t>
      </w:r>
    </w:p>
    <w:p>
      <w:r>
        <w:t>A/2936/2022 - 5/11 - officielles (Boris RUBIN, Commentaire de la loi sur l'assurance-chômage, 2014, n. 1 ad art. 17 LACI).</w:t>
      </w:r>
    </w:p>
    <w:p>
      <w:r>
        <w:rPr>
          <w:b/>
        </w:rPr>
        <w:t>E. 5.4</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 50 ad art. 30 et références citées). Tel est le cas, notamment, s'il a rempli de façon irréprochable ses obligations à l'égard de l'assurance-chômage durant les douze mois précédant cet oubli (arrêts 8C_675/2014 du 12 décembre 2014 consid. 3 ; 8C_447/2008 du 16 octobre 2008 consid. 5.1, in DTA 2009 p. 271 et la référence). Il suffit que l'assuré ait déjà commis une faute, de quelque nature qu'elle soit, sanctionnée ou non, pour qu'une sanction se justifie en cas d'absence injustifiée (DTA 2013 p. 185).</w:t>
      </w:r>
    </w:p>
    <w:p>
      <w:r>
        <w:rPr>
          <w:b/>
        </w:rPr>
        <w:t>E. 5.5</w:t>
      </w:r>
    </w:p>
    <w:p>
      <w:r>
        <w:t>Ainsi, le Tribunal fédéral a jugé injustifié de sanctionner une assurée qui ne s’était pas présentée à un entretien parce qu’elle avait confondu la date de son rendez-vous avec une autre, ou un assuré qui était resté endormi mais avait immédiatement appelé l’autorité, à son réveil, pour s’excuser de son absence, tous deux s'étant toujours montrés ponctuels auparavant (arrêt C 145/01 du 4 octobre 2001) ; de même, il a estimé qu'une sanction ne s'imposait pas s'agissant d'un assuré s'étant trompé de date (arrêt 8C_157/2009 du 3 juillet 2009), ou encore, s'agissant d'une assurée ayant cru à tort que l'entretien était reporté, estimant que, dans un tel contexte, on ne pouvait lui reprocher de n'avoir pas présenté spontanément des excuses, puisqu'elle ne pouvait se rendre compte par elle-même de son manquement (arrêt 8C_928/2014 du 5 mai 2015).</w:t>
      </w:r>
    </w:p>
    <w:p>
      <w:r>
        <w:rPr>
          <w:b/>
        </w:rPr>
        <w:t>E. 5.6</w:t>
      </w:r>
    </w:p>
    <w:p>
      <w:r>
        <w:t>Cependant, pour tirer parti de cette jurisprudence, encore faut-il que l'assuré ait agi spontanément et immédiatement (8C_675/2014 consid. 4.3).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d’une mauvaise planification de ses activités, mais une telle situation ne devait pas être appréciée de manière plus sévère que celle d'un assuré qui oubliait de se rendre à un entretien de conseil et s'en excusait spontanément.</w:t>
      </w:r>
    </w:p>
    <w:p>
      <w:r>
        <w:t>A/2936/2022 - 6/11 - Dans un arrêt de la Cour de céans (ATAS/235/2017 du 22 mars 2017), la suspension de l’indemnité de chômage a été confirmée pour un assuré arrivé avec quinze minutes de retard à son entretien en raison du trafic, tout en ayant préalablement informé l’ORP. Ce retard ne pouvait être qualifié d’inadmissible, mais, dans la mesure où l’assuré n’en était pas à son premier manquement, une sanction s’imposait.</w:t>
      </w:r>
    </w:p>
    <w:p>
      <w:r>
        <w:rPr>
          <w:b/>
        </w:rPr>
        <w:t>E. 5.7</w:t>
      </w:r>
    </w:p>
    <w:p>
      <w:r>
        <w:t>À Neuchâtel, le juge cantonal a annulé la sanction d’une assurée arrivée en retard à son entretien de conseil, parce qu’elle avait confondu son heure de rendez-vous. En effet, son retard provenait d’une erreur et ne pouvait être interprété comme un manque de ponctualité chronique ou le signe qu’elle n’aurait pas pris ses obligations au sérieux (arrêt de la Cour de droit public de Neuchâtel du 24 juillet 2015, X. c/ Office régional de placement, publié au RJN 2015 p. 472). 6. 6.1 La suspension du droit à l'indemnité est soumise exclusivement aux dispositions de la LACI et de ses dispositions d'exécution (Thomas NUSSBAUMER, Arbeitslosenversicherung, in Soziale Sicherheit, SBVR vol. XIV, 2ème éd. 2007, p. 2424 n. 825). L'art. 30 al. 1 let. d LACI dispose que le droit de l’assuré à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 des prescriptions de contrôle du chômage ou des instructions de l’autorité compétente, visées par l’art. 30 al. 1 let. d LACI. 6.2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 6.3 Conformément à l’art. 30 al. 2 LACI, l'autorité cantonale prononce la suspension au sens de l'al. 1, let. d. La durée de la suspension est proportionnelle à la gravité de la faute selon l'art. 30 al. 3, 3ème phr. LACI. L'OACI distingue trois catégories de faute - à savoir les fautes légères, moyennes et graves - et prévoit, pour chacune d'elles, une durée minimale et maximale de suspension, qui est de 1 à 15 jours en cas de faute légère, de 16 à 30 jours en cas de faute de gravité</w:t>
      </w:r>
    </w:p>
    <w:p>
      <w:r>
        <w:t>A/2936/2022 - 7/11 - moyenne, et de 31 à 60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 6.4 Selon la jurisprudence rendue à propos de l'ancien art. 45 al. 2bis OACI (devenu l'art. 45 al. 5 OACI), il y a lieu de sanctionner plus sévèrement un assuré qui a déjà fait l'objet de sanctions antérieures et ce sans égard à la nature des motifs de sanction retenues (arrêt du 4 mai 2010 [8C_518/2009]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p. 2435, n° 855). 6.5 En tant qu'autorité de surveillance, le SECO a adopté dans son bulletin LACI IC un barème indicatif à l'intention des organes d'exécution (ci-après : barème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w:t>
      </w:r>
    </w:p>
    <w:p>
      <w:r>
        <w:t>A/2936/2022 - 8/11 - 6.6 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Tribunal fédéral 8C_214/2020 du 18 février 2021 consid. 3.2). Toujours selon le barème SECO (D79),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 6.7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w:t>
      </w:r>
    </w:p>
    <w:p>
      <w:r>
        <w:rPr>
          <w:b/>
        </w:rPr>
        <w:t>E. 8</w:t>
      </w:r>
    </w:p>
    <w:p>
      <w:r>
        <w:t>En l'espèce, le recourant admet les faits, mais considère son manquement excusable dans la mesure où il s’est rendu auprès de son conseiller en placement, le jour prévu pour son entretien, il a réagi lorsqu’il a vu qu’il n’était pas appelé par son conseiller et s’est excusé lorsqu’il s’est rendu compte de son erreur.</w:t>
      </w:r>
    </w:p>
    <w:p>
      <w:r>
        <w:rPr>
          <w:b/>
        </w:rPr>
        <w:t>E. 8.1</w:t>
      </w:r>
    </w:p>
    <w:p>
      <w:r>
        <w:t>Les explications données par le recourant, quant au fait qu’il n’avait pas reçu de convocation précisant que l’entretien avait lieu par visioconférence ne peuvent pas être retenues dans la mesure où, comme relevé par l’intimé, il a répondu</w:t>
      </w:r>
    </w:p>
    <w:p>
      <w:r>
        <w:t>A/2936/2022 - 9/11 - immédiatement à l’e-mail de convocation du 13 juin 2022, en faisant valoir qu’il était en cours à la date retenue. La chambre de céans considère, dès lors, qu’il est établi au degré de la vraisemblance prépondérante que le recourant a été informé de la date de son entretien de conseil, ainsi que du fait que ce dernier devait se dérouler par visioconférence, ce d’autant plus qu’il était conseillé au destinataire de tester le lien joint au courriel, pour se connecter à distance avant l’entretien. Compte tenu de ce qui précède, le comportement du recourant doit être considéré comme négligent et sa faute est ainsi établie.</w:t>
      </w:r>
    </w:p>
    <w:p>
      <w:r>
        <w:rPr>
          <w:b/>
        </w:rPr>
        <w:t>E. 8.2</w:t>
      </w:r>
    </w:p>
    <w:p>
      <w:r>
        <w:t>Reste à savoir si la quotité de la sanction est conforme au principe de proportionnalité. Le barème SECO D79 ch. 3.A/1, concernant la non présentation, sans motif valable, à un entretien de conseil pour la première fois, prévoit une sanction pouvant aller de cinq à huit jours de suspension. La sanction prononcée, soit huit jours de suspension du droit à l’indemnité, correspond au nombre de jours de suspension minimum prévu en cas d’absence à un entretien de conseil (cinq jours) à quoi l’intimé a additionné la totalité des jours de suspension correspondant à la première sanction (trois jours). Le recourant conteste la durée de la suspension retenue dans la décision querellée au motif que ce manquement ne doit pas être pris en compte comme une récidive, dès lors que la première décision de sanction concernait un manquement antérieur à l’inscription à l’ORP. En cas de fautes successives, les sanctions se cumulent. Elles sont prises séparément. Il n'y a pas de peine d'ensemble (Boris RUBIN, op. cit., n. 19 ad art. 30). À teneur du barème SECO D63d, la durée de suspension peut être prolongée en cas de suspensions répétées pour un fait différent, si la personne assurée est à nouveau suspendue, durant la période d'observation de deux ans. La première sanction a été prononcée au mois de mai 2022 et date donc de moins de deux ans, ce qui implique qu’elle peut être prise en compte dans la fixation de la sanction querellée ; l’argument soulevé par le recourant selon lequel la première sanction visait des faits antérieurs à son inscription au chômage n’est pas pertinent. Dans un tel cas, la durée de suspension doit être prolongée en conséquence, tout en tenant compte du comportement général de la personne assurée. Selon le barème SECO D64, la durée de la suspension est fixée en tenant compte de toutes les circonstances du cas particulier, telles que le mobile ; les circonstances personnelles ; de fausses hypothèses etc.</w:t>
      </w:r>
    </w:p>
    <w:p>
      <w:r>
        <w:t>A/2936/2022 - 10/11 - Il sied de constater que le recourant bénéficie de circonstances particulières dès lors qu’il n’a pas manqué son entretien de conseil en raison d’une absence de motivation ou d’indifférence et qu’il s’est rendu dans la salle d’attente de l’intimé, à l’heure prévue pour le rendez-vous. Son erreur ne s’explique pas par l’indifférence ou la légèreté, mais semple plutôt découler d’une lecture hâtive du courriel lui fixant un rendez-vous par visioconférence. Étant encore précisé que le recourant a spontanément contacté son conseiller en placement lorsqu’il a constaté qu’il n’était pas appelé alors qu’il se trouvait dans la salle d’attente et s’est excusé auprès de ce dernier, circonstances atténuantes montrant sa motivation et dont il sied de tenir compte.</w:t>
      </w:r>
    </w:p>
    <w:p>
      <w:r>
        <w:rPr>
          <w:b/>
        </w:rPr>
        <w:t>E. 8.3</w:t>
      </w:r>
    </w:p>
    <w:p>
      <w:r>
        <w:t>Même s’il avait déjà fait l’objet d’une sanction pour un premier manquement - ce qui fonde l’augmentation de la quotité prévue pour une première absence à un entretien de conseil - il se justifie, cependant, de tenir compte des circonstances du cas présent, qui constituent un motif pertinent pour diminuer la quotité de la sanction, qui sera réduite à six jours en lieu et place de huit jours de suspension. Partant, le recours sera partiellement admis et la décision réformée dans le sens indiqué supra.</w:t>
      </w:r>
    </w:p>
    <w:p>
      <w:r>
        <w:rPr>
          <w:b/>
        </w:rPr>
        <w:t>E. 9</w:t>
      </w:r>
    </w:p>
    <w:p>
      <w:r>
        <w:t>Le recourant, assisté par un mandataire professionnellement qualifié et obtenant partiellement gain de cause, a ainsi droit à une indemnité à titre de participation à ses frais et dépens, que la chambre de céans fixera à CHF 800.- (art. 61 let. g LPGA ; art. 89H al. 3 de la loi sur la procédure administrative du 12 septembre 1985 [LPA - E 5 10] ; art. 6 du règlement sur les frais, émoluments et indemnités en procédure administrative du 30 juillet 1986 [RFPA - E 5 10.03]).</w:t>
      </w:r>
    </w:p>
    <w:p>
      <w:r>
        <w:rPr>
          <w:b/>
        </w:rPr>
        <w:t>E. 10</w:t>
      </w:r>
    </w:p>
    <w:p>
      <w:r>
        <w:t>Pour le surplus, la procédure est gratuite (art. 61 let. fbis LPGA, en lien avec l’art. 1 al. 1 LACI).</w:t>
      </w:r>
    </w:p>
    <w:p>
      <w:r>
        <w:t>A/2936/2022 - 11/11 -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