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ATAS/1090/2016 vom 20. Dezember 2016</w:t>
      </w:r>
    </w:p>
    <w:p>
      <w:r>
        <w:t>GE Cour de justice, 2016-12-20, FR</w:t>
      </w:r>
    </w:p>
    <w:p>
      <w:r>
        <w:rPr>
          <w:b/>
        </w:rPr>
        <w:t xml:space="preserve">Quelle: </w:t>
      </w:r>
      <w:r>
        <w:t>https://mcp.opencaselaw.ch/entscheid/ge_gerichte_ATAS_1090_2016</w:t>
      </w:r>
    </w:p>
    <w:p>
      <w:r>
        <w:t>FR: GE_GERICHTE ATAS/1090/2016 du 20 décembre 2016</w:t>
      </w:r>
    </w:p>
    <w:p>
      <w:r>
        <w:t>IT: GE_GERICHTE ATAS/1090/2016 del 20 dicembre 2016</w:t>
      </w:r>
    </w:p>
    <w:p>
      <w:pPr>
        <w:pStyle w:val="Heading2"/>
      </w:pPr>
      <w:r>
        <w:t>Erwägungen</w:t>
      </w:r>
    </w:p>
    <w:p>
      <w:r>
        <w:rPr>
          <w:b/>
        </w:rPr>
        <w:t>E. 1</w:t>
      </w:r>
    </w:p>
    <w:p>
      <w:r>
        <w:t>La compétence de la chambre de céans et la recevabilité du recours ont déjà été examinées dans l’arrêt du 1er avril 2014, de sorte qu'il n'y a pas lieu d'y revenir ici (ATAS/459/2014).</w:t>
      </w:r>
    </w:p>
    <w:p>
      <w:r>
        <w:rPr>
          <w:b/>
        </w:rPr>
        <w:t>E. 2</w:t>
      </w:r>
    </w:p>
    <w:p>
      <w:r>
        <w:t>Le litige porte sur le lien de causalité entre l’événement du 7 septembre 2012 et les atteintes à la coiffe des rotateurs de l’épaule droite du recourant, et plus particulièrement, sur la question de savoir si et quand le statu quo sine vel ante a été rétabli.</w:t>
      </w:r>
    </w:p>
    <w:p>
      <w:r>
        <w:rPr>
          <w:b/>
        </w:rPr>
        <w:t>E. 3</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w:t>
      </w:r>
    </w:p>
    <w:p>
      <w:r>
        <w:t>A/3063/2013 - 19/27 - physique, mentale ou psychique ou qui entraîne la mort (art. 4 LPGA; ATF 129 V 402 consid. 2.1 ; ATF 122 V 230 consid. 1 et les références).</w:t>
      </w:r>
    </w:p>
    <w:p>
      <w:r>
        <w:rPr>
          <w:b/>
        </w:rPr>
        <w:t>E. 4</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w:t>
      </w:r>
    </w:p>
    <w:p>
      <w:r>
        <w:rPr>
          <w:b/>
        </w:rPr>
        <w:t>E. 5</w:t>
      </w:r>
    </w:p>
    <w:p>
      <w:r>
        <w:t>a. L’art. 6 al. 2 LAA a conféré au Conseil fédéral la compétence d’étendre la prise en charge par l’assurance-accidents à des lésions assimilables à un accident. Aux termes de l'art. 9 al. 2 de l'ordonnance sur l'assurance-accidents (OLAA – RS 832.202), adopté sur la base de cette disposition,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 fractures (let. a), des déboîtements d'articulation (let. b), des déchirures du ménisque (let. c), des déchirures de muscles (let. d), des élongations de muscles (let. e), des déchirures de tendons (let. f), des lésions de ligaments (let. g) et des lésions du tympan (let. h). b. La notion de lésion assimilée à un accident, au sens de l'art. 9 al. 2 OLAA, a pour but d'atténuer en faveur de l'assuré les rigueurs résultant de la distinction opérée par le droit fédéral entre maladie et accident. Aussi les assureurs-accidents</w:t>
      </w:r>
    </w:p>
    <w:p>
      <w:r>
        <w:t>A/3063/2013 - 20/27 - doivent-ils assumer un risque qui, en raison de la distinction précitée, devrait en principe être couvert par l'assurance-maladie (ATF 123 V 43 consid. 2b). La jurisprudence a précisé les conditions d'octroi des prestations en cas de lésion corporelle assimilée à un accident. C'est ainsi qu'à l'exception du caractère "extraordinaire" de la cause extérieure, toutes les autres conditions constitutives de la notion d'accident doivent être réalisées (arrêt du Tribunal fédéral 8C_520/2009 du 24 février 2010 consid. 2). Les lésions mentionnées à l'art. 9 al. 2 OLAA sont assimilées à un accident même si elles ont, pour l'essentiel, une origine vraisemblablement maladive ou dégénérative, pour autant qu'une cause extérieure ait, au moins, déclenché les symptômes dont souffre l'assuré (ATF 139 V 327 consid. 3.1; ATF 129 V 466; ATF 123 V 43 consid. 2b et les arrêts cités). En l'absence de cause extérieure - soit d'un événement similaire à un accident, externe au corps humain, susceptible d'être constaté de manière objective et qui présente une certaine importance, fût-ce comme simple facteur déclenchant des lésions corporelles énumérées à l'art. 9 al. 2 OLAA - les troubles constatés ne sont pas à la charge de l'assurance-accidents (ATF 129 V 466 consid. 4.2). c. Les ruptures de la coiffe des rotateurs des épaules ont été assimilées par la jurisprudence à des déchirures tendineuses qui figurent dans la liste de l'art. 9 al. 2 let. f OLAA (ATF 123 V 43 consid. 2b).</w:t>
      </w:r>
    </w:p>
    <w:p>
      <w:r>
        <w:rPr>
          <w:b/>
        </w:rPr>
        <w:t>E. 6</w:t>
      </w:r>
    </w:p>
    <w:p>
      <w:r>
        <w:t>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w:t>
      </w:r>
    </w:p>
    <w:p>
      <w:r>
        <w:rPr>
          <w:b/>
        </w:rPr>
        <w:t>E. 7</w:t>
      </w:r>
    </w:p>
    <w:p>
      <w:r>
        <w:t>Les lésions énumérées à l’art. 9 al. 2 OLAA seront assimilées à un accident aussi longtemps que leur origine maladive ou dégénérative, à l’exclusion d’une origine accidentelle, ne peut être tenue pour manifeste. Admettre, dans ce cadre, le retour à un statu quo ante ou l’évolution vers un statu quo sine en se fondant sur la vraisemblance prépondérante reviendrait à éluder cette disposition de l’OLAA. On se trouverait du reste à nouveau confronté, immédiatement après avoir admis l’existence de lésions assimilées à un accident, à la difficulté de distinguer entre</w:t>
      </w:r>
    </w:p>
    <w:p>
      <w:r>
        <w:t>A/3063/2013 - 21/27 - l’origine dégénérative ou accidentelle de ces lésions (arrêt du Tribunal fédéral U.162/2006 du 10 avril 2004 consid. 4.2; arrêt du Tribunal fédéral U.220/02 du 6 août 2003 consid. 2).</w:t>
      </w:r>
    </w:p>
    <w:p>
      <w:r>
        <w:rPr>
          <w:b/>
        </w:rPr>
        <w:t>E. 8</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U.351/04 du 14 février 2006 consid. 3.2).</w:t>
      </w:r>
    </w:p>
    <w:p>
      <w:r>
        <w:rPr>
          <w:b/>
        </w:rPr>
        <w:t>E. 9</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(ATF 125 V 351 consid. 3b).</w:t>
      </w:r>
    </w:p>
    <w:p>
      <w:r>
        <w:t>A/3063/2013 - 22/27 -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11</w:t>
      </w:r>
    </w:p>
    <w:p>
      <w:r>
        <w:t>En l’espèce, dans son arrêt du 11 juin 2015 (8C_381/2014), le Tribunal fédéral a confirmé que la chute du 7 septembre 2012, comme cause extérieure, avait déclenché les symptômes éprouvés par le recourant à son épaule droite, de sorte qu’il existait une lésion assimilée à un accident, même si la coiffe des rotateurs de l’épaule droite présentait une origine dégénérative. Le Tribunal fédéral, après avoir rappelé que la vraisemblance prépondérante ne suffit pas pour fonder un statu quo sine vel ante, a retenu que les considérations, d’ordre général, du Dr G______ dans son rapport du 9 avril 2013, ne permettaient pas de fixer le statu quo sine au 7 octobre 2012. En conséquence, notre Haute Cour a renvoyé la cause à la chambre de céans pour une nouvelle expertise. Sur ce, cette dernière a mandaté les Drs H______, rhumatologue, et I______, orthopédiste.</w:t>
      </w:r>
    </w:p>
    <w:p>
      <w:r>
        <w:rPr>
          <w:b/>
        </w:rPr>
        <w:t>E. 12</w:t>
      </w:r>
    </w:p>
    <w:p>
      <w:r>
        <w:t>Il convient d’examiner si les critiques de l’intimée discréditent le rapport d’expertise du 26 avril 2016.</w:t>
      </w:r>
    </w:p>
    <w:p>
      <w:r>
        <w:t>A/3063/2013 - 23/27 -</w:t>
      </w:r>
    </w:p>
    <w:p>
      <w:r>
        <w:rPr>
          <w:b/>
        </w:rPr>
        <w:t>E. 13</w:t>
      </w:r>
    </w:p>
    <w:p>
      <w:r>
        <w:t>En premier lieu, l’intimée reproche l’absence d’expertise par le Dr H______. S’il est vrai que, dans son ordonnance du 3 décembre 2015, la chambre de céans a confié une mission à ce praticien, force est de constater, ainsi que ce dernier l’a expliqué dans son courrier du 25 juillet 2016, que le cas du recourant, atteint d’une rupture de la coiffe des rotateurs de l’épaule droite, concerne uniquement l’orthopédie. On relèvera d’ailleurs que tous les médecins (Drs E______, F______, G______, et I______), ayant examiné le recourant et rendu un rapport, sont des spécialistes en orthopédie. Il est donc superflu que le Dr H______, rhumatologue, établisse un rapport.</w:t>
      </w:r>
    </w:p>
    <w:p>
      <w:r>
        <w:rPr>
          <w:b/>
        </w:rPr>
        <w:t>E. 14</w:t>
      </w:r>
    </w:p>
    <w:p>
      <w:r>
        <w:t>Ensuite, l’intimée nie toute valeur probante à l’expertise du Dr I______. a. L’intimée conteste le déroulement de l’événement du 7 septembre 2012, tel que décrit par l’expert, de sorte que son rapport se baserait sur des prémisses erronées. Dans son expertise, le Dr I______ mentionne que le recourant a été victime d’une chute à la date précitée alors qu’il était dans son atelier et portait deux bidons de peinture lorsqu’il a glissé, l’impact final s’étant situé sur la face postérieure et latérale de l’épaule droite. Dans son rapport du 9 avril 2013, le Dr G______, mandaté par l’intimée, note que le recourant se retrouvait dans son atelier lorsqu’il a glissé, et chuté, ayant successivement heurté la face latérale du coude, ainsi que la face latérale et postérieure de l’épaule droite au sol. La déclaration de sinistre du 12 septembre 2012, quant à elle, fait état d’une glissade devant l’atelier, le recourant « en sortait, portant des bidons de peinture ». Au vu de ces informations concordantes, on ne voit pas en quoi les déclarations initiales du recourant divergeraient de celles indiquées dans le rapport du Dr I______, de sorte que la critique de l’intimée est dénuée de pertinence. b. Selon l’intimée, le diagnostic posé par l’expert serait contradictoire, en tant qu’il relève une « atteinte dégénérative de la coiffe des rotateurs droite, rupture traumatique de la coiffe des rotateurs droite en septembre 2012 avec importantes répercussions fonctionnelles et algiques ». À nouveau, ce reproche tombe à faux. En effet, l’état dégénératif de la coiffe des rotateurs de l’épaule droite du recourant n’est pas contesté. Cela étant, un traumatisme, tel que celui du 7 septembre 2012, est apte à décompenser cette articulation déjà fragilisée, et à rendre symptomatique une épaule jusque-là asymptomatique. Le diagnostic susmentionné retrace donc chronologiquement la situation de l’épaule droite, ainsi que cela ressort du dossier médical. Au demeurant, en tant qu’il écrit dans son rapport que l’accident n’a pas causé les troubles manifestement dégénératifs de l’épaule droite, laquelle pouvait devenir à tout moment symptomatique en réponse notamment à un événement bénin tel qu’une contusion, le Dr G______ n’exclut pas, au fond, sans pour autant le dire explicitement, le rôle joué par la chute du 7 septembre 2012 dans les douleurs ressenties par le recourant à son épaule droite. Certes, cet accident n’a pas provoqué la dégénérescence, préexistante, de la coiffe des rotateurs. En revanche, la</w:t>
      </w:r>
    </w:p>
    <w:p>
      <w:r>
        <w:t>A/3063/2013 - 24/27 - contusion, sans l’événement en question, n’a pas pu engendrer les troubles algiques à l’épaule droite du recourant. D’ailleurs, lors de son audition du 21 janvier 2014, le Dr G______ a admis que la chute, comme élément déclencheur, avait limité la fonctionnalité de l’épaule. L’atteinte à cette articulation, dont l’état préexistant a été aggravé par cette chute, ne revêt ainsi pas une origine exclusivement dégénérative. c. L’intimée estime que l’expert a ignoré le rapport du Dr G______, et n’a pas déterminé la date à compter de laquelle le statu quo sine a été rétabli. Selon l’intimée, le Dr I______ se borne à rappeler la date à laquelle le traitement avait pris fin, ce qui ne correspond pas nécessairement au moment du rétablissement du statu quo sine. Il convient ainsi de retenir, selon elle, la date fixée par le Dr G______. Au préalable, on relèvera qu’appliquer, en dernier ressort, le statu quo sine fixé par le Dr G______, alors même que le Tribunal fédéral a jugé qu’on ne peut se baser sur la conclusion de ce médecin, reviendrait à complètement faire fi de l’arrêt du 11 juin 2015 (8C_381/2014), ce qui est insoutenable. Ensuite, on rappellera que, dans son rapport, à la question de savoir quand l’état de santé du recourant était similaire à celui avant l’accident, le Dr G______ a répondu que les contusions bénignes guérissent, en général, en moins d’un mois, de sorte que le statu quo sine de l’épaule droite était atteint au plus tard après un mois (soit le 7 octobre 2012), l’état résiduel correspondant aux troubles dégénératifs préexistants. Ainsi que l’a relevé le Tribunal fédéral, ce praticien s’est prononcé in abstracto, et n’a en conséquence pas répondu à la question posée. En effet, à la date fixée, les douleurs à l’épaule droite se poursuivaient, et le recourant n’était pas en mesure de travailler. Or, avant l’événement du 7 septembre 2012, le recourant était une personne active (à 100%) avec une mobilité complète en antépulsion/abduction, quand bien même il présentait une coiffe des rotateurs dégénérative et asymptomatique. Force est ainsi de conclure que le Dr I______ n’avait pas besoin d’intégrer une discussion sur les conclusions, d’ordre général et incomplètes, du Dr G______. Enfin, contrairement à ce que prétend l’intimée, le Dr I______ ne s’est pas contenté de mentionner uniquement la date de la fin du traitement. Il a également relevé qu’après l’opération du 6 juin 2013, suivie d’une longue rééducation, généralement prodiguée à la suite de ce type d’intervention, de dix-huit mois, avec pour résultat une satisfaction totale, le recourant a pu reprendre son travail antérieur (hormis la peinture des plafonds) à 50% en décembre 2014, et à 100% dès le 3 mars 2015, sans présenter de douleurs ni de fatigabilité particulière. Le Dr I______ s’est, par conséquent, prononcé in concreto, et a constaté que le retour au statu quo sine a été atteint dix-mois après l’intervention du 6 juin 2013, soit le 1er décembre 2014, de sorte que le lien de causalité a persisté jusqu’à cette date.</w:t>
      </w:r>
    </w:p>
    <w:p>
      <w:r>
        <w:t>A/3063/2013 - 25/27 -</w:t>
      </w:r>
    </w:p>
    <w:p>
      <w:r>
        <w:rPr>
          <w:b/>
        </w:rPr>
        <w:t>E. 15</w:t>
      </w:r>
    </w:p>
    <w:p>
      <w:r>
        <w:t>En dernier lieu, l’intimée est d’avis que l’expert confirme l’absence du lien de causalité, car il indique que l’événement du 7 septembre 2012 n’avait fait que « révéler la rupture de la coiffe », laquelle présentait une atteinte dégénérative antérieure à l’accident. La chambre de céans observe que l’intimée procède à une lecture tronquée de l’expertise, dans la mesure où le Dr I______ relève expressément que la chute du 7 septembre 2012, comme seule cause influente sur l’état de santé du recourant, a rompu l’équilibre de la coiffe des rotateurs de l’épaule droite déjà fragilisée par une atteinte dégénérative antérieure. Il s’ensuit que le point de vue de l’intimée est infondé. Il apparaît ainsi qu’il n’existe aucun argument, susceptible d’ébranler sérieusement la crédibilité des conclusions motivées, claires et convaincantes du Dr I______.</w:t>
      </w:r>
    </w:p>
    <w:p>
      <w:r>
        <w:rPr>
          <w:b/>
        </w:rPr>
        <w:t>E. 16</w:t>
      </w:r>
    </w:p>
    <w:p>
      <w:r>
        <w:t>Sur le vu de ce qui précède, le recours est admis, en ce sens que l’intimée doit prendre à sa charge les suites de l’accident du 7 septembre 2012 jusqu’au 1er décembre 2014. La décision litigieuse du 22 août 2013 est en conséquence annulée. La cause sera renvoyée à l’intimée pour détermination des prestations légales dues et nouvelle décision.</w:t>
      </w:r>
    </w:p>
    <w:p>
      <w:r>
        <w:rPr>
          <w:b/>
        </w:rPr>
        <w:t>E. 17</w:t>
      </w:r>
    </w:p>
    <w:p>
      <w:r>
        <w:t>Il convient encore de statuer sur le sort des frais de l'expertise judiciaire mise en œuvre par la chambre de céans, à hauteur de CHF 1'139.60 pour le rapport du Dr I______.</w:t>
      </w:r>
    </w:p>
    <w:p>
      <w:r>
        <w:rPr>
          <w:b/>
        </w:rPr>
        <w:t>E. 18</w:t>
      </w:r>
    </w:p>
    <w:p>
      <w:r>
        <w:t>a. Selon la jurisprudence, les frais découlant de la mise en œuvre d’une expertise judiciaire mono ou pluridisciplinaire peuvent, le cas échéant, être mis à la charge de l’assureur (ATF 137 V 210 consid. 4.1 et 4.4.1.4). Encore faut-il que l'autorité administrative ait procédé à une instruction présentant des lacunes ou des insuffisances caractérisées et que l'expertise judiciaire serve à pallier les manquements commis dans la phase d'instruction administrative. Il doit ainsi exister un lien entre les défauts de l'instruction administrative et la nécessité de mettre en œuvre une expertise judiciaire (ATF 137 V 210 consid. 4.4.2). Tel sera notamment le cas lorsque l'autorité administrative aura laissé subsister, sans la lever par des explications objectivement fondées, une contradiction manifeste entre les différents points de vue médicaux rapportés au dossier (ATF 135 V 465 consid. 4.4; voir également ATF 139 V 225 consid. 4 et arrêt du Tribunal fédéral 8C_71/2013 du 27 juin 2013 consid. 2), lorsqu'elle aura laissé ouverte une ou plusieurs questions nécessaires à l'appréciation de la situation médicale ou lorsqu'elle aura pris en considération une expertise qui ne remplissait manifestement pas les exigences jurisprudentielles relatives à la valeur probante de ce genre de documents (ATF 125 V 351 consid. 3a). b. En l’espèce, dans son arrêt du 1er avril 2014 (ATAS/459/2014), la chambre de céans avait confirmé le lien de causalité entre l’accident du 7 septembre 2012 et les symptômes douloureux à l’épaule droite du recourant. Elle avait, par contre, indiqué qu’il appartenait à l’intimée d’examiner la date à compter de laquelle le</w:t>
      </w:r>
    </w:p>
    <w:p>
      <w:r>
        <w:t>A/3063/2013 - 26/27 - statu quo sine vel ante était atteint postérieurement à l’opération du 6 juin 2013, après avoir écarté l’avis du Dr G______ à ce sujet. Saisi d’un recours par l’intimée, le Tribunal fédéral a admis le lien de causalité, mais renvoyé la cause à la chambre de céans pour une nouvelle expertise quant au rétablissement du statu quo sine, la conclusion du Dr G______ ne pouvant être suivie. Aussi l’intimée ne pouvait-elle se fonder sur les considérations générales, et donc lacunaires, du Dr G______, sans procéder à une instruction complémentaire avant de rendre sa décision litigieuse du</w:t>
      </w:r>
    </w:p>
    <w:p>
      <w:r>
        <w:rPr>
          <w:b/>
        </w:rPr>
        <w:t>E. 22</w:t>
      </w:r>
    </w:p>
    <w:p>
      <w:r>
        <w:t>août 2013. La chambre de céans ayant dû mettre en œuvre une expertise judiciaire afin de pouvoir statuer sur le présent litige, il se justifie de mettre les frais de l’expertise judiciaire réalisée par le Dr I______ à charge de l’intimée. 19. Représenté par un mandataire, le recourant obtenant gain de cause, une indemnité de CHF 4'000.- lui sera accordée à titre de dépens (art. 61 let. g LPGA; art. 89H de la loi sur la procédure administrative, du 12 septembre 1985 [LPA – RS/GE E 5 10]; art. 6 du règlement sur les frais, émoluments et indemnités en procédure administrative, du 30 juillet 1986 [RFPA – RS/GE E 5 10.03]). Pour le surplus, la procédure est gratuite (art. 61 let. a LPGA).</w:t>
      </w:r>
    </w:p>
    <w:p>
      <w:r>
        <w:t>A/3063/2013 - 27/27 -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