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ATAS/108/2018 vom 8. Februar 2018</w:t>
      </w:r>
    </w:p>
    <w:p>
      <w:r>
        <w:t>GE Cour de justice, 2018-02-08, FR</w:t>
      </w:r>
    </w:p>
    <w:p>
      <w:r>
        <w:rPr>
          <w:b/>
        </w:rPr>
        <w:t xml:space="preserve">Quelle: </w:t>
      </w:r>
      <w:r>
        <w:t>https://mcp.opencaselaw.ch/entscheid/ge_gerichte_ATAS_108_2018</w:t>
      </w:r>
    </w:p>
    <w:p>
      <w:r>
        <w:t>FR: GE_GERICHTE ATAS/108/2018 du 8 février 2018</w:t>
      </w:r>
    </w:p>
    <w:p>
      <w:r>
        <w:t>IT: GE_GERICHTE ATAS/108/2018 del 8 febbraio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la forme et le délai prévus par la loi, le recours est recevable (art. 60 al. 1 LPGA ; art. 89B de la loi sur la procédure administrative du 12 septembre 1985 – LPA ; RS/GE E 5 10).</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w:t>
      </w:r>
    </w:p>
    <w:p>
      <w:r>
        <w:t>A/3598/2016 - 9/17 - dans l’objet de la contestation, mais non pas dans l’objet du litige (ATF 125 V 414 consid. 1b et 2 et les références citées). En l’espèce, la décision attaquée accorde à l’assuré une indemnité pour atteinte à l’intégrité de 30% et une rente d’invalidité de 28%, calculée sur la base d’un gain annuel assuré de CHF 65'811.-. Le recourant requiert le versement d’une rente d’invalidité de 48%, chiffrée sur la base d’un gain annuel assuré de CHF 74'102.15, mais il ne remet pas en question l’indemnité pour atteinte à l’intégrité qui lui a été accordée. Partant, le litige ne porte que sur l’évaluation de son degré d’invalidité et le calcul de son gain assuré.</w:t>
      </w:r>
    </w:p>
    <w:p>
      <w:r>
        <w:rPr>
          <w:b/>
        </w:rPr>
        <w:t>E. 4</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avec l'événement assuré (ATF 119 V 335 consid. 1).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w:t>
      </w:r>
    </w:p>
    <w:p>
      <w:r>
        <w:rPr>
          <w:b/>
        </w:rPr>
        <w:t>E. 5</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A/3598/2016 - 10/17 - b. Pour déterminer le revenu sans invalidité avant un accident, il faut rechercher quelles sont les possibilités de gain d'un assuré censé utiliser pleinement sa capacité de travail. Peu importe de savoir si l'assuré mettait à profit, entièrement ou partiellement seulement, sa capacité de travail; ces éléments sont pris en compte au travers du montant du gain assuré (arrêt du Tribunal fédéral 8C_708/200 du 21 août 2008 consid. 5.5). Lorsqu'on peut partir de l'idée que l'assuré aurait continué son activité professionnelle sans la survenance de l'atteinte à la santé, on prendra en compte le revenu qu'il obtenait dans le poste occupé jusqu'alors (RAMA 2006 n° U 568 p. 66, consid. 2; arrêt du Tribunal fédéral 8C_708/2007 du 21 août 2008 consid. 5.5).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2010,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des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w:t>
      </w:r>
    </w:p>
    <w:p>
      <w:r>
        <w:t>A/3598/2016 - 11/17 -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la décision attaquée, fondée sur les rapports établis par le Dr F______ en 2012 et 2014 ainsi que par la CRR en 2013, retient que l’assuré ne peut plus travailler comme grutier mais qu’il demeure pleinement capable d’exercer toute activité lui permettant d’éviter les travaux lourds, les déplacements sur des terrains irréguliers, les montées répétées d’escaliers ou d’échelles, les positions agenouillées ou accroupies, ainsi que le port répété de charges supérieures à 15-20 kg. Comparé au revenu que l’assuré aurait perçu sans accident, le revenu d’invalide exigible de sa part dans une activité adaptée, évalué selon les DPT, met en évidence une perte de gain de 28%. Quant au gain assuré, l’intimée le chiffre en annualisant le salaire perçu par l’assuré auprès de l’entreprise B______ SA pendant les trois derniers mois ayant précédé son accident d’août 2003. Dans son recours, l’assuré ne remet pas en question la capacité de travail retenue par l’intimée dans une activité adaptée, de sorte qu’il n’y a pas lieu d’y revenir. En revanche, il conteste l’évaluation de son taux d’invalidité et de son gain assuré.</w:t>
      </w:r>
    </w:p>
    <w:p>
      <w:r>
        <w:rPr>
          <w:b/>
        </w:rPr>
        <w:t>E. 9</w:t>
      </w:r>
    </w:p>
    <w:p>
      <w:r>
        <w:t>Il convient donc d’examiner le degré d’invalidité dès le 1er janvier 2016, date à laquelle il n’est pas contesté que l’état du genou droit de l’assuré était stabilisé. a. L’intimée a fixé son revenu sans invalidité à CHF 87'321.- sur la base du rapport de l’ex-employeur de 2015. De son côté, le recourant le chiffre à CHF 91'746.-, en lui reprochant de ne pas avoir tenu compte des gains tirés de l’activité accessoire de nettoyeur qu’il a exercée jusqu’en 2011. Selon la jurisprudence, qui prévaut notamment en matière d'assurance-accidents, tant les revenus tirés d'une activité principale que les revenus obtenus dans l'exercice d'activités accessoires sont pris en compte dans la fixation du revenu sans invalidité, si l'on peut admettre que l'intéressé aurait, selon toute vraisemblance, continué à percevoir des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À la différence du revenu d'invalide, la question de l'exigibilité ne joue pas de rôle pour la détermination du revenu sans invalidité. Pour savoir si un revenu accessoire doit être pris en compte, seul est décisif le lien entre l'atteinte</w:t>
      </w:r>
    </w:p>
    <w:p>
      <w:r>
        <w:t>A/3598/2016 - 12/17 - à la santé et la cessation de l'activité s'y rapportant (arrêts U 66/02 du 2 novembre 2004 consid. 4.1.2, in RAMA 2005 n° U 538 p. 112, U 130/02 du 29 novembre 2002 consid. 3.2.1, in RAMA 2003 n° U 476 p. 107 et 8C_452/2009 du 26 janvier 2010 consid. 4.3 et les références). En l’occurrence, l’extrait de compte individuel AVS produit par le recourant démontre qu’il a travaillé comme nettoyeur pendant cinq ans, de 2007 à 2011. Entendu en audience, il a déclaré : « […] C______ SA m’avait effectivement engagé dans le cadre d’un contrat de travail formel, et j’étais rémunéré indépendamment de mon épouse, qui était au bénéfice d’un contrat distinct. Si j’ai arrêté définitivement de travailler dans le nettoyage à fin 2011, c’est que progressivement j’ai commencé à avoir mal au genou droit en particulier, et j’ai d’ailleurs été opéré en cours de route, suite à quoi cela allait mieux, et je continuais dans un premier temps mon activité de nettoyage, parallèlement à mon activité de grutier, mais à fin 2011, je n’ai plus pu faire les deux choses et c’est ainsi que j’ai arrêté le nettoyage. J’ai en revanche continué mon activité de grutier jusqu’au moment de mon opération de pose de ma prothèse totale de genou ». Dès lors que le recourant a exercé une activité accessoire pendant cinq années consécutives, c’est-à-dire avec une certaine régularité, il paraît vraisemblable qu’il l’aurait poursuivie s’il était resté en bonne santé. En audience, le recourant a expliqué, de manière convaincante et sans être contredit par l’intimée, qu’il avait cessé cette activité en raison de ses troubles au genou droit, lesquels sont présents depuis 2003 et résultent – cela n’est pas contesté – d’un accident (cf. rapport du médecin d’arrondissement du 20 juillet 2012). Qu’un arrêt de travail ne lui ait été prescrit qu’en 2012 – alors qu’il avait déjà cessé cette activité depuis 2011 – ne paraît pas décisif, car le dossier démontre qu’il souffrait déjà en 2011 d’une gonarthrose fémoro-tibiale du genou droit, apparue progressivement et qui avait d’ailleurs motivé une première intervention chirurgicale en 2008. Partant, il convient de fixer son revenu sans invalidité sur la base des salaires obtenus tant dans sa profession principale de grutier que dans son activité accessoire de nettoyeur. Son extrait de compte individuel AVS démontre qu’il a touché comme nettoyeur un salaire annuel moyen de CHF 4'353.40 entre 2007 et 2011, ce qui correspond à CHF 4'463.70 en tenant compte de l’évolution des salaires nominaux jusqu’en 2015 (ISS en 2011 : 2’171 et en 2015 : 2’226). Partant, le revenu sans invalidité qu’il aurait perçu s’il était resté en bonne santé doit être fixé à CHF 91'784.70 (87'321 + 4'463.70). b. Quant au revenu d’invalide, l’intimée l’a évalué à CHF 62'757.- sur la base des DPT. Il convient d’examiner si son évaluation est conforme à la jurisprudence. En l’espèce, l’intimée a retenu les cinq postes suivants dans les cantons de Genève et Vaud : - n° 11576 (collaborateur de production – soudure laser) ; - n° 8452 (fabricant d’instruments de mesure – micromètres digitaux) ;</w:t>
      </w:r>
    </w:p>
    <w:p>
      <w:r>
        <w:t>A/3598/2016 - 13/17 - - n° 3402 (collaborateur de production – emboitage de mouvement) ; - n° 2260 (collaborateur de production – montage, câblage) ; - n° 6846 (visiteur dans l’horlogerie). Quoi qu’en dise le recourant, les cinq activités retenues respectent les limitations fonctionnelles prescrites par le Dr F______, car elles n’exigent ni port répété de charges supérieures à 15 kg, ni montées d’escaliers ou d’échelles, ni stations debout prolongées, ni positions agenouillées répétées. Les activités sélectionnées ne nécessitent pas non plus de longues marches, ni de déplacements sur des terrains irréguliers. Ces cinq activités ne requièrent par ailleurs qu'une éducation scolaire élémentaire, dont bénéficie le recourant, de sorte qu’il convient d’admettre qu’elles sont à sa portée. Même à supposer que ses connaissances linguistiques soient limitées, cela ne permettrait pas d’aboutir à une autre appréciation au vu de la nature des postes retenus. De plus, l'assurance-accidents n’a pas à répondre d'une diminution de la capacité de gain due essentiellement à d'autres facteurs qu'à une atteinte à la santé, tels qu’un manque de formation ou des difficultés linguistiques (ATF 107 V 21 consid. 2c; arrêt du Tribunal fédéral des assurances U 388/01 du 2 décembre 2002 consid. 2.2). Par ailleurs, l’intimée a produit la liste des 144 postes pouvant entrer en considération au vu du handicap du recourant, en précisant le salaire minimal (CHF 44'200.-), maximal (CHF 74'370.-) et moyen (CHF 56'526.-) desdits postes. Le revenu annuel moyen des cinq DPT retenues, qui s’élève à CHF 62'757.-, est supérieur de 11.02% au salaire moyen des 144 postes précités. Selon la doctrine, une différence de plus de 10% par rapport à la moyenne est possible dans des cas justifiés, par exemple lorsqu’il s’agit de tenir compte d'un revenu sans invalidité élevé ou de connaissances particulières dont dispose l’assuré (Stefan A. Dettwiler, "DAP"t nicht im Dunkeln, in RSAS 2006 p. 6 ss). À cet égard, l’intimée observe que le recourant est domicilié à Genève, où le salaire moyen est supérieur à celui des autres cantons romands. Il n’y a pas lieu de se pencher plus avant sur ce point, car l’issue du litige ne serait quoi qu’il en soit pas plus favorable au recourant si l’on évaluait son revenu d’invalide sur la base des statistiques résultant de l’Enquête suisse sur la structure des salaires (ESS). c. En effet, le salaire annuel de référence d’un homme effectuant des activités simples et répétitives dans le secteur privé selon l’ESS 2014 (tableau TA1_tirage_skill_level, ligne total, niveau 1), indexé selon l’indice suisse des salaires nominaux (ISS en 2014: CHF 2’220.- et en 2015: CHF 2’226.-) et adapté à la durée normale du travail de 41.7 heures par semaine (Office fédéral de la statistique, statistique de la durée normale du travail dans les entreprises), s’élève à CHF 66'632.-. Un abattement n'est pas automatique, mais se justifie dans les cas où il existe des indices suffisants pour admettre qu'en raison de différents facteurs (par exemple limitations liées au</w:t>
      </w:r>
    </w:p>
    <w:p>
      <w:r>
        <w:t>A/3598/2016 - 14/17 - handicap, à l’âge, à la nationalité/catégorie d'autorisation de séjour et au taux d'occupation), l’assuré ne peut mettre à profit sa capacité de travail sur le plan économique que dans une mesure inférieure à la moyenne (arrêt du Tribunal fédéral 9C_29/2012 du 27 juin 2012 consid. 4.2). En l’occurrence, bien que le recourant présente certaines limitations fonctionnelles, celles-ci n’empêchent pas l’exercice d’une activité adaptée à 100%. Né en 1975, l’intéressé est encore relativement jeune. Sa nationalité ne saurait être prise en compte comme facteur de réduction, du moment qu’il vit en Suisse depuis 2002, qu’il est au bénéfice d’un permis d’établissement et que les salaires statistiques sont établis en fonction de la population résidente aussi bien suisse qu'étrangère (arrêt du Tribunal fédéral des assurances I 700/04 du 17 janvier 2006 consid. 4.3.3). Enfin, il a acquis une certaine expérience professionnelle – propre à favoriser ses perspectives salariales – en travaillant comme manœuvre, nettoyeur et grutier au service de plusieurs employeurs. En déduisant un abattement de 5% afin de tenir compte de l’ensemble des circonstances, on parvient à un revenu d’invalide évalué sur une base statistique de CHF 63'301.-, moins favorable à l’assuré que celui ressortant de la décision attaquée. Partant, le revenu d’invalide retenu par l’intimée de CHF 62'757.- doit être confirmé. La comparaison des gains met en évidence un degré d’invalidité de 31.6% [(91'784.70 – 62’757.-) / 91'784.70], qu’il convient d’arrondir à 32% (ATF 130 V 121 consid. 3.2). C’est partant à tort que l'intimée a retenu un degré d'invalidité de 28%.</w:t>
      </w:r>
    </w:p>
    <w:p>
      <w:r>
        <w:rPr>
          <w:b/>
        </w:rPr>
        <w:t>E. 10</w:t>
      </w:r>
    </w:p>
    <w:p>
      <w:r>
        <w:t>Reste à examiner le calcul du gain assuré. a. Selon l'art. 15 LAA, les indemnités journalières et les rentes sont calculées d'après le gain assuré (al. 1); est déterminant pour le calcul des rentes le salaire que l'assuré a gagné durant l'année qui a précédé l'accident (al. 2). Sous réserve de diverses dérogations qui ne concernent pas le présent cas, est réputé gain assuré le salaire déterminant au sens de la législation sur l'assurance-vieillesse et survivants (art. 22 al. 2 de l’ordonnance sur l'assurance-accidents du 20 décembre 1982 [OLAA - RS 832.202]). La rente d’invalidité s’élève à 80% du gain assuré (art. 20 al. 1 LAA). Le législateur a chargé le Conseil fédéral d'édicter des prescriptions sur le gain assuré pris en considération dans des cas spéciaux, soit notamment lorsque l'assuré est occupé de manière irrégulière (art. 15 al. 3 let. d LAA). Faisant usage de cette délégation de compétence, le Conseil fédéral a prévu à l'art. 22 al. 4 OLAA que les rentes sont calculées sur la base du salaire que l'assuré a reçu d'un ou plusieurs employeurs durant l'année qui a précédé l'accident, y compris les éléments de salaire non encore perçus et auxquels il a droit (1ère phrase); si les rapports de travail ont duré moins d'une année, le salaire reçu au cours de cette période est converti en gain annuel (2ème phrase); en cas d'activité de durée déterminée, la conversion se limite à la durée prévue (3ème phrase).</w:t>
      </w:r>
    </w:p>
    <w:p>
      <w:r>
        <w:t>A/3598/2016 - 15/17 - Selon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À teneur de l'art. 5 al. 2 LAVS, auquel renvoie l'art. 22 al. 2 OLAA,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b. Selon la jurisprudence, même si la rente naît cinq ans après l'accident, il faut se baser, pour déterminer le gain assuré, sur le rapport de travail qui existait au moment de l'événement accidentel assuré. En effet, la règle de l'art. 24 al. 2 OLAA a pour seul objectif l'adaptation du gain assuré à l'évolution générale des salaires, à l'exclusion toutefois d'autres changements intervenus dans les conditions de revenu après l'accident ou qui auraient pu intervenir si celui-ci n'avait pas eu lieu (ATF 127 V 171 consid. 3b ; arrêt du Tribunal fédéral des assurances U 212/02 du 19 avril 2004 consid. 3.1 et les références citées). c. En l’espèce, l’intimée a fixé le gain assuré à CHF 65'811.- en annualisant le salaire effectivement perçu par le recourant depuis son entrée en fonction auprès de B______ SA le 14 mai 2003 jusqu’à ses vacances, le 15 août 2003, étant précisé qu’il a été victime d’un accident le 26 août 2003. L’intimée a ensuite adapté le résultat obtenu à l'évolution des salaires dans le secteur de la construction entre 2003 et 2015. De son côté, le recourant requiert la prise en compte, dans le calcul du gain assuré, de son treizième salaire et d’une indemnité pour jours fériés, qu’il a perçus en décembre 2003. d. S’agissant de l’indemnité pour jours fériés, l’argumentation du recourant doit être écartée. En effet, le calcul effectué par l'intimée consiste à reporter sur une durée de 365 jours le gain de CHF 15'004.75 qu’il a obtenu durant ses trois derniers mois d'activité (94 jours), après déduction des indemnités de vacances et jours fériés, ce qui donne un gain annuel assuré de CHF 58'263.15 en 2003 (CHF 15'004.75 : 94 x 365) et de CHF 65'811.- en 2015, en tenant compte de l’évolution des salaires. Contrairement à ce que semble considérer le recourant, de telles indemnités, destinées à rémunérer les périodes de repos, ne doivent pas être ajoutées au gain perçu avant l’accident, puis reportées sur 365 jours, car cela reviendrait à indemniser deux fois ces mêmes périodes. Si l’on voulait ajouter ces indemnités au gain obtenu dans les trois derniers mois, il faudrait alors reporter le résultat obtenu non pas sur 365 jours mais sur une durée réduite, de manière à éviter une double indemnisation, ce qui ne serait en définitive pas plus favorable à</w:t>
      </w:r>
    </w:p>
    <w:p>
      <w:r>
        <w:t>A/3598/2016 - 16/17 - l’assuré (arrêt du Tribunal fédéral 8C_465/2015 du 20 avril 2016 consid. 6.2 et la référence citée). e. En revanche, dans la mesure où le gain assuré englobe les éléments de salaire encore non perçus et auxquels l’assuré a droit (art. 22 al. 4 OLAA), le recourant est fondé à réclamer la prise en considération de son treizième salaire, quand bien même celui-ci ne lui a été versé qu’après l’accident. Il ressort de la fiche de salaire annexée à son recours qu’il a perçu en décembre 2003 un treizième salaire de CHF 3’207.25, dont on peut raisonnablement admettre qu’il couvrait aussi la période ayant précédé l’accident. Partant, la cause sera renvoyée à l’intimée afin qu’elle recalcule le gain assuré en tenant compte de cet élément de rémunération supplémentaire.</w:t>
      </w:r>
    </w:p>
    <w:p>
      <w:r>
        <w:rPr>
          <w:b/>
        </w:rPr>
        <w:t>E. 11</w:t>
      </w:r>
    </w:p>
    <w:p>
      <w:r>
        <w:t>Au vu de ce qui précède, le recours est partiellement admis et la décision attaquée annulée en tant qu’elle retient un degré d’invalidité de 28% et un gain assuré de CHF 65'811.-. Il est dit que le recourant présente un degré d'invalidité de 32%. La cause est renvoyée à l'intimée pour qu’elle rende une nouvelle décision, recalculant le gain assuré et le montant de la rente d’invalidité, dans le sens des considérants.</w:t>
      </w:r>
    </w:p>
    <w:p>
      <w:r>
        <w:rPr>
          <w:b/>
        </w:rPr>
        <w:t>E. 12</w:t>
      </w:r>
    </w:p>
    <w:p>
      <w:r>
        <w:t>Le recourant obtenant partiellement gain de cause, une indemnité de CHF 2'500.- lui est accordée à titre de participation à ses frais et dépens (art. 61 let. g LPGA, art. 89H al. 3 de la loi sur la procédure administrative du 12 septembre 1985 - LPA ; RS E 5 10 - art. 6 du règlement sur les frais, émoluments et indemnités en procédure administrative du 30 juillet 1986 - RFPA ; RS E 5 10.03).</w:t>
      </w:r>
    </w:p>
    <w:p>
      <w:r>
        <w:rPr>
          <w:b/>
        </w:rPr>
        <w:t>E. 13</w:t>
      </w:r>
    </w:p>
    <w:p>
      <w:r>
        <w:t>La procédure est gratuite (art. 89H al. 1 LPA).</w:t>
      </w:r>
    </w:p>
    <w:p>
      <w:r>
        <w:t>A/3598/2016 - 17/17 -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