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ATAS/108/2016 vom 10. Februar 2016</w:t>
      </w:r>
    </w:p>
    <w:p>
      <w:r>
        <w:t>GE Cour de justice, 2016-02-10, FR</w:t>
      </w:r>
    </w:p>
    <w:p>
      <w:r>
        <w:rPr>
          <w:b/>
        </w:rPr>
        <w:t xml:space="preserve">Quelle: </w:t>
      </w:r>
      <w:r>
        <w:t>https://mcp.opencaselaw.ch/entscheid/ge_gerichte_ATAS_108_2016</w:t>
      </w:r>
    </w:p>
    <w:p>
      <w:r>
        <w:t>FR: GE_GERICHTE ATAS/108/2016 du 10 février 2016</w:t>
      </w:r>
    </w:p>
    <w:p>
      <w:r>
        <w:t>IT: GE_GERICHTE ATAS/108/2016 del 10 febbraio 2016</w:t>
      </w:r>
    </w:p>
    <w:p>
      <w:pPr>
        <w:pStyle w:val="Heading2"/>
      </w:pPr>
      <w:r>
        <w:t>Erwägungen</w:t>
      </w:r>
    </w:p>
    <w:p>
      <w:r>
        <w:rPr>
          <w:b/>
        </w:rPr>
        <w:t>E. 1</w:t>
      </w:r>
    </w:p>
    <w:p>
      <w:r>
        <w:t>Conformément à l'art. 134 al. 1 let. a ch. 8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Interjeté dans les forme et délai prévus par la loi, le recours est recevable (art. 56 et 60 LPGA ; art. 89B de la loi sur la procédure administrative du 12 septembre 1985 - LPA-GE - E 5 10).</w:t>
      </w:r>
    </w:p>
    <w:p>
      <w:r>
        <w:rPr>
          <w:b/>
        </w:rPr>
        <w:t>E. 3</w:t>
      </w:r>
    </w:p>
    <w:p>
      <w:r>
        <w:t>Le litige consiste à déterminer si l’intimé était fondé à prononcer une suspension d’une durée de neuf jours du droit à l’indemnité de chômage de la recourante.</w:t>
      </w:r>
    </w:p>
    <w:p>
      <w:r>
        <w:t>A/2948/2015 - 4/6 -</w:t>
      </w:r>
    </w:p>
    <w:p>
      <w:r>
        <w:rPr>
          <w:b/>
        </w:rPr>
        <w:t>E. 4</w:t>
      </w:r>
    </w:p>
    <w:p>
      <w:r>
        <w:t>a) L'assuré faisant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(art. 17 al. 1 LACI). b) Aux termes de l'art. 30 al. 1 let. c LACI, le droit de l'assuré à l'indemnité est suspendu lorsqu'il est établi que celui-ci ne fait pas tout ce qu'on peut raisonnablement exiger de lui pour trouver un travail convenable. Ce motif de suspension est aussi réalisé lorsque l'assuré ne se conforme pas à ce devoir avant de tomber au chômage (art. 45 al. 1 let. a OACI). L'assuré doit donc s'efforcer déjà pendant le délai de congé de trouver un nouvel emploi (arrêts 8C_589/2009, 8C_800/2008 du 8 avril 2009 consid. 2.1, C 208/03 du 26 mars 2004 consid. 3.1, in DTA 2005 no 4 p. 56; Boris RUBIN, Assurance-chômage, 2ème éd. 2006, p. 388; Thomas NUSSBAUMER, Arbeitslosenversicherung, in Soziale Sicherheit, SBVR vol. XIV, 2ème éd. 2007, no 838 p. 2430). Pour trancher le point de savoir si l'assuré a fait des efforts suffisants pour trouver un travail convenable, il faut tenir compte aussi bien de la quantité que de la qualité des démarches entreprises (ATF 124 V 225 consid. 4a p. 231). Sur le plan quantitatif, la jurisprudence considère que dix à douze recherches d'emploi par mois sont en principe suffisantes (cf. ATF 124 V 225 consid. 6 p. 234; arrêt C 258/06 du</w:t>
      </w:r>
    </w:p>
    <w:p>
      <w:r>
        <w:rPr>
          <w:b/>
        </w:rPr>
        <w:t>E. 6</w:t>
      </w:r>
    </w:p>
    <w:p>
      <w:r>
        <w:t>Au vu de ce qui précède, le recours, mal fondé, doit être rejeté.</w:t>
      </w:r>
    </w:p>
    <w:p>
      <w:r>
        <w:rPr>
          <w:b/>
        </w:rPr>
        <w:t>E. 7</w:t>
      </w:r>
    </w:p>
    <w:p>
      <w:r>
        <w:t>La procédure est gratuite (art. 61 let. a LPGA).</w:t>
      </w:r>
    </w:p>
    <w:p>
      <w:r>
        <w:t>A/2948/2015 - 6/6 -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