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ATAS/108/2014 vom 12. Februar 2013</w:t>
      </w:r>
    </w:p>
    <w:p>
      <w:r>
        <w:t>GE Cour de justice, 2013-02-12, FR</w:t>
      </w:r>
    </w:p>
    <w:p>
      <w:r>
        <w:rPr>
          <w:b/>
        </w:rPr>
        <w:t xml:space="preserve">Quelle: </w:t>
      </w:r>
      <w:r>
        <w:t>https://mcp.opencaselaw.ch/entscheid/ge_gerichte_ATAS_108_2014</w:t>
      </w:r>
    </w:p>
    <w:p>
      <w:r>
        <w:t>FR: GE_GERICHTE ATAS/108/2014 du 12 février 2013</w:t>
      </w:r>
    </w:p>
    <w:p>
      <w:r>
        <w:t>IT: GE_GERICHTE ATAS/108/2014 del 12 febbraio 2013</w:t>
      </w:r>
    </w:p>
    <w:p>
      <w:pPr>
        <w:pStyle w:val="Heading2"/>
      </w:pPr>
      <w:r>
        <w:t>Volltext</w:t>
      </w:r>
    </w:p>
    <w:p>
      <w:r>
        <w:t>Siégeant : Maya CRAMER, Présidente. REPUBLIQUE ET</w:t>
      </w:r>
    </w:p>
    <w:p>
      <w:r>
        <w:t>CANTON DE GENEVE POUVOIR JUDICIAIRE A/911/2013 ATAS/108/2014</w:t>
      </w:r>
    </w:p>
    <w:p>
      <w:r>
        <w:t>COUR DE JUSTICE Chambre des assurances sociales Ordonnance d’expertise du 23 janvier 2014 5ème Chambre</w:t>
      </w:r>
    </w:p>
    <w:p>
      <w:r>
        <w:t>En la cause Monsieur V_____________, domicilié au LIGNON, comparant avec élection de domicile en l'étude de Maître RUDERMANN Michael</w:t>
      </w:r>
    </w:p>
    <w:p>
      <w:r>
        <w:t>Recourant</w:t>
      </w:r>
    </w:p>
    <w:p>
      <w:r>
        <w:t>contre OFFICE DE L'ASSURANCE-INVALIDITE DU CANTON DE GENEVE, Service juridique; sis Rue des Gares 12; GENEVE</w:t>
      </w:r>
    </w:p>
    <w:p>
      <w:r>
        <w:t>Intimé</w:t>
      </w:r>
    </w:p>
    <w:p>
      <w:r>
        <w:t>- 2/2-</w:t>
      </w:r>
    </w:p>
    <w:p>
      <w:r>
        <w:t>A/911/2013 Vu le recours de Monsieur V_____________ contre la décision du 12 février 2013 de l’Office de l’assurance-invalidité du canton de Genève (OAI) ; Vu l’échange d’écritures ; Vu l’expertise judiciaire du Dr A____________ du 10 décembre 2013 ; Attendu que le SMR estime qu’il y a lieu de compléter cette expertise par un bilan neuropsychologique, afin de préciser d’éventuels troubles cognitifs ; Que la Chambre de céans estime également nécessaire de disposer d’un tel examen, afin de connaître précisément les capacités cognitives du recourant et les probables causes d'éventuels déficits; Qu’elle mandatera pour ce faire Madame W____________, neuropsychologue et logopédiste ; Que cet examen doit toutefois être effectué dans l’après-midi, au vu du rythme de vie décalé du recourant.</w:t>
      </w:r>
    </w:p>
    <w:p>
      <w:r>
        <w:t>*** PAR CES MOTIFS, LA CHAMBRE DES ASSURANCES SOCIALES : A. Ordonne un bilan neuropsychologique du recourant. B. Dit que l'examen doit avoir lieu dans l’après-midi. C. Mandate Madame W____________ pour cet examen. D. L'invite à déposer le plus rapidement possible un rapport en trois exemplaires à la Chambre de céans. E. Réserve le fond.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