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ATAS/1089/2017 vom 4. Dezember 2017</w:t>
      </w:r>
    </w:p>
    <w:p>
      <w:r>
        <w:t>GE Cour de justice, 2017-12-04, FR</w:t>
      </w:r>
    </w:p>
    <w:p>
      <w:r>
        <w:rPr>
          <w:b/>
        </w:rPr>
        <w:t xml:space="preserve">Quelle: </w:t>
      </w:r>
      <w:r>
        <w:t>https://mcp.opencaselaw.ch/entscheid/ge_gerichte_ATAS_1089_2017</w:t>
      </w:r>
    </w:p>
    <w:p>
      <w:r>
        <w:t>FR: GE_GERICHTE ATAS/1089/2017 du 4 décembre 2017</w:t>
      </w:r>
    </w:p>
    <w:p>
      <w:r>
        <w:t>IT: GE_GERICHTE ATAS/1089/2017 del 4 dicembre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80 LPGA).</w:t>
      </w:r>
    </w:p>
    <w:p>
      <w:r>
        <w:t>A/3889/2017 - 4/5 -</w:t>
      </w:r>
    </w:p>
    <w:p>
      <w:r>
        <w:rPr>
          <w:b/>
        </w:rPr>
        <w:t>E. 3</w:t>
      </w:r>
    </w:p>
    <w:p>
      <w:r>
        <w:t>En l’occurrence, l’intimé, compte tenu des preuves de recherches d’emploi finalement fournies par le recourant pour les mois de mars à juin 2017, a proposé d’annuler la sanction litigieuse. Partant, au vu des nouvelles pièces attestant notamment des recherches d’emploi effectuées par le recourant en mars et avril 2017, le recours sera admis et la décision litigieuse annulée. Pour le surplus, la procédure est gratuite.</w:t>
      </w:r>
    </w:p>
    <w:p>
      <w:r>
        <w:t>A/3889/2017 - 5/5 -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