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ATAS/1089/2012 vom 3. September 2012</w:t>
      </w:r>
    </w:p>
    <w:p>
      <w:r>
        <w:t>GE Cour de justice, 2012-09-03, FR</w:t>
      </w:r>
    </w:p>
    <w:p>
      <w:r>
        <w:rPr>
          <w:b/>
        </w:rPr>
        <w:t xml:space="preserve">Quelle: </w:t>
      </w:r>
      <w:r>
        <w:t>https://mcp.opencaselaw.ch/entscheid/ge_gerichte_ATAS_1089_2012</w:t>
      </w:r>
    </w:p>
    <w:p>
      <w:r>
        <w:t>FR: GE_GERICHTE ATAS/1089/2012 du 3 septembre 2012</w:t>
      </w:r>
    </w:p>
    <w:p>
      <w:r>
        <w:t>IT: GE_GERICHTE ATAS/1089/2012 del 3 settembre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en temps utile, le recours est recevable (art. 60 LPGA).</w:t>
      </w:r>
    </w:p>
    <w:p>
      <w:r>
        <w:rPr>
          <w:b/>
        </w:rPr>
        <w:t>E. 3</w:t>
      </w:r>
    </w:p>
    <w:p>
      <w:r>
        <w:t>L’objet du litige porte sur le refus de l’intimée d’augmenter le taux d’invalidité du recourant fixé initialement à 45 %, lui-même objet de la contestation déterminée par la décision du 18 août 2011.</w:t>
      </w:r>
    </w:p>
    <w:p>
      <w:r>
        <w:rPr>
          <w:b/>
        </w:rPr>
        <w:t>E. 4</w:t>
      </w:r>
    </w:p>
    <w:p>
      <w:r>
        <w:t>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(ATF 129 V 177 consid. 3.1, p. 181, 402 consid. 4.3 p. 406). b) La causalité est adéquate si, d'après le cours ordinaire des choses et l'expérience de la vie, le fait considéré est propre à entraîner un effet du genre de celui qui s'est produit, la survenance de ce résultat apparaissant de façon générale favorisée par</w:t>
      </w:r>
    </w:p>
    <w:p>
      <w:r>
        <w:t>A/2867/2011 - 26/33 -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b)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p. 349 s.). Pour être prise en considération, une péjoration de l’état de santé doit être en relation de causalité avec l’événement assuré (arrêt du Tribunal fédéral des assurances U 66/94 du 4 novembre 1994 consid. 3b).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examen matériel des conditions du droit à la rente a été rendue et les circonstances au moment de la décision de révision (ATF 133 V 1008, consid. 5.4 p. 114). c) En vertu de l'art. 21 al. 3 LAA, en cas de rechute ou de séquelle tardive d'un accident (cf. art. 11 OLAA), le bénéficiaire d'une rente d'invalidité peut prétendre, outre la rente, les prestations pour soins et remboursements de frais (art. 10 à 13); si le gain de l'intéressé diminue pendant cette période, celui-ci a droit à une indemnité journalière dont le montant est calculé sur la base du dernier gain réalisé avant le nouveau traitement médical.</w:t>
      </w:r>
    </w:p>
    <w:p>
      <w:r>
        <w:t>A/2867/2011 - 27/33 - d) Selon la jurisprudence précisée du Tribunal fédéral des assurances, l’évaluation de l’invalidité par les organes de l’assurance-invalidité n’a pas de force contraignante pour l’assureur-accidents (ATF 131 V 362).</w:t>
      </w:r>
    </w:p>
    <w:p>
      <w:r>
        <w:rPr>
          <w:b/>
        </w:rPr>
        <w:t>E. 6</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w:t>
      </w:r>
    </w:p>
    <w:p>
      <w:r>
        <w:t>A/2867/2011 - 28/33 -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w:t>
      </w:r>
    </w:p>
    <w:p>
      <w:r>
        <w:rPr>
          <w:b/>
        </w:rPr>
        <w:t>E. 7</w:t>
      </w:r>
    </w:p>
    <w:p>
      <w:r>
        <w:t>a) En l’espèce, il convient d’examiner si une modification de l’état de santé du recourant justifiant une révision du taux de la rente d’invalidité de celui-ci s’est produite depuis la dernière décision rendue par l’intimée après un examen matériel des conditions du droit à la rente, soit la décision de l’intimée du 14 novembre 2007 - laquelle refusait d’augmenter la rente d’invalidité du recourant au motif que la capacité de travail du recourant encore exigible dans une activité sédentaire était de 100% - et qui a été confirmée par le Tribunal cantonal des assurances sociales (arrêt du 15 septembre 2008) et par le Tribunal fédéral (arrêt du 14 mai 2009). b) Depuis la décision précitée, le recourant a subi une intervention chirurgicale le 2 mai 2008 pratiquée par le Dr L___________ (triple arthrodèse de l’arrière-pied droit), ainsi que l’ablation du matériel d’ostéosynthèse le 13 octobre 2009 de l’arrière-pied et du médio-pied droit, lesquelles ont, dans un premier temps, amélioré l’état de santé du pied et de la cheville droits. En effet, les 14 janvier 2009 et 12 mars 2009, le Dr L___________ a relevé que l’assuré déclarait une très nette amélioration même si des douleurs persistaient au déroulement du pas. Les 26 octobre 2009 et 10 décembre 2009, il a attesté de l’amélioration de la situation avec néanmoins persistance de douleurs au déroulement du pas, avec boiterie et répercussion sur les articulations proximales. Le Dr E___________ a également confirmé les 27 décembre 2009 et 8 octobre 2010 que l’intervention de mai 2008 avait pallié les douleurs de la cheville, tout en observant que les douleurs dorsolombaires avaient augmenté avec l’apparition de douleurs cervicales avec paresthésie des bras et jambes et blocage scapulaire. Le Dr O___________ a attesté le 3 février 2010 d’une amélioration de la situation du pied mais de la persistance des douleurs et limitations cervicales. Enfin, le Dr I___________ a constaté le 15 juin 2010 que l’arthrodèse avait réussi. Par la suite, soit courant 2010, les plaintes du recourant ont augmenté. Ainsi, le 8 septembre 2010, la Dresse A___________ a relaté que le recourant se plaignait de l’aggravation des douleurs de la cheville remontant dans la jambe et le genou interne et d’une importante boiterie. Le 14 octobre 2010, le Dr L___________ a attesté d’une péjoration de la situation avec douleurs du pied, avec un déficit d’appui du premier rayon, gonalgies droites, lombalgies, dorsalgies et cervicalgies. Le 9 novembre 2010, le Dr P__________ a conclu à une arthrose invalidante de la cheville droite. Le 23 mai 2011, le Dr I___________ a estimé que les performances</w:t>
      </w:r>
    </w:p>
    <w:p>
      <w:r>
        <w:t>A/2867/2011 - 29/33 - à la marche du recourant n’avaient pas été améliorées par l’intervention. Le 8 juillet 2011, la Dresse A___________ a constaté que l’intervention du 2 mai 2008 n’avait pas amélioré la situation du point de vue fonctionnel et que le recourant présentait les mêmes plaintes et limitations fonctionnelles qu’avant l’opération de 2009. Le 12 juillet 2011, le Dr E___________ a attesté de douleurs au niveau de la cheville et paravertébrales ainsi que de paresthésies dans les quatre membres. Le 10 novembre 2012, le Dr AA_________ a relevé que le recourant se plaignait de douleurs de la cheville et du pied droits et surtout de cervicalgies et que l’évolution clinique était restée stationnaire depuis l’intervention de 2009 concernant la problématique du pied droit, avec disparition des lombalgies depuis l’opération de 2008. L’état de santé de l’assuré s’était aggravé en mars 2010 par la constatation d’hernies discales vues à l’IRM cervicale du 4 mars 2010.</w:t>
      </w:r>
    </w:p>
    <w:p>
      <w:r>
        <w:t>Le 13 juin 2012, le Dr L___________ a néanmoins considéré que les interventions de 2008 et 2009 avaient finalement amélioré la situation de façon substantielle, à tout le moins concernant le quotidien.</w:t>
      </w:r>
    </w:p>
    <w:p>
      <w:r>
        <w:t>c) Au vu de ce qui précède, il appert que les bénéfices des interventions de 2008 et 2009 ne sont pas clairement établis, les médecins ayant, dans un premier temps, unanimement reconnu une amélioration de l’état de santé du pied et de la cheville droits du recourant, laquelle a ensuite été remise en cause par la plupart des médecins dès 2010, les plaintes douloureuses et fonctionnelle du recourant ayant augmenté. Quoi qu’il en soit, la Cour de céans constate que l’état de santé ne s’est en tous les cas pas péjoré du point de vue du pied et de la cheville droits depuis le 14 novembre 2007, date de la dernière décision de la SUVA entrée en force et, en particulier, depuis les interventions de 2008 et 2009 ; En effet, le Dr L___________ relève encore le 13 juin 2012, l’existence d’une amélioration substantielle en ce qui concerne le quotidien et la Dresse A___________ estime que la situation n’a pas évolué favorablement mais n’évoque pas non plus de péjoration puisqu’elle estime le 8 juillet 2011 que le recourant présente les mêmes plaintes et limitations fonctionnelles que celles décrites avant l’intervention de 2009. Quant à l’expert AA_________ il a relevé une évolution stationnaire après l’intervention de 2009 et les Drs O___________ et I___________ estiment même plutôt que le situation du pied et de la cheville droits s’est améliorée (rapports du Dr O___________ le 3 février 2010 et du Dr I___________ le 15 janvier 2011). Enfin, le Dr E___________ a attesté d’une aggravation de l’état de santé mais ne s’est pas référé spécifiquement à l’état du pied et de la cheville droits (rapports des 27 décembre 2009, 8 octobre 2010 et 12 juillet 2011).</w:t>
      </w:r>
    </w:p>
    <w:p>
      <w:r>
        <w:t>Pour motiver une aggravation de son état de santé, le recourant invoque principalement le rapport du Dr L___________ du 14 octobre 2010 selon lequel l’incapacité de travail était totale dans toute activité. Cependant, il est à constater que le Dr L___________, s’il déclare effectivement à ce moment-là que tout travail même sédentaire est interdit au recourant, se réfère aux atteintes à la santé globale</w:t>
      </w:r>
    </w:p>
    <w:p>
      <w:r>
        <w:t>A/2867/2011 - 30/33 - de celui-ci soit aux affections du pied et de la cheville mais aussi aux gonalgies, lombalgies, dorsalgies et cervicalgies ; lorsqu’il se réfère à l’atteinte du pied et de la cheville droits, le Dr L___________ considère que depuis l’intervention du 2 mai 2008, le recourant a présenté une incapacité de travail totale (rapports des 13 et 26 octobre 2009), tout en ayant admis qu’une activité à 100% devait être possible après l’ablation des vis du talon (rapport des 14 janvier et 12 mars 2009), ce qu’il a préconisé dès le 10 décembre 2009, date à laquelle il a reconnu qu’une activité adaptée était possible à 100% (rapport du 10 décembre 2009), et a confirmé cette capacité de travail les 21 septembre 2011 et 13 juin 2012. Enfin, dans son avis du 4 avril 2011, il confirme une incapacité de travail totale mais uniquement dans l'ancienne profession de grutier.</w:t>
      </w:r>
    </w:p>
    <w:p>
      <w:r>
        <w:t>Ainsi, les avis des 14 octobre 2010 et 4 avril 2011 du Dr L___________, n'ont pas la portée que leur prête le recourant, l'avis du 14 octobre 2010 se référant à d'autres troubles que ceux liés à l'accident pour justifier une incapacité de travail totale dans toute activité et celui du 4 novembre 2011 ne faisant que confirmer l'incapacité de travail dans l'ancienne profession de grutier. Par ailleurs, le fait que le Dr L___________ n'avait pas revu l'assuré depuis une année lorsqu'il a rédigé son avis du 13 juin 2012, ne saurait enlever toute valeur probante à celui-ci, ce d'autant que le recourant n'allègue pas une nouvelle aggravation depuis le 31 mars 2011, date de la consultation de l'assuré auprès du Dr L___________ ayant donné lieu au rapport du 4 novembre 2011 de celui-ci.</w:t>
      </w:r>
    </w:p>
    <w:p>
      <w:r>
        <w:t>Il est à constater que le Dr L___________ a régulièrement attesté d’une capacité de travail entière du recourant dans une activité adaptée, hormis la période du 2 mai 2008 au 9 décembre 2009 durant laquelle, d’une part, la reprise de travail du recourant à 50% avait été un échec et, d’autre part, l’état de santé du pied et de la cheville droits n’était pas stabilisé.</w:t>
      </w:r>
    </w:p>
    <w:p>
      <w:r>
        <w:t>Enfin, l’appréciation du Dr L___________ rejoint celle du Dr O___________ lequel a attesté d’une capacité de travail totale du recourant dans une activité adaptée (rapport du 3 févier 2010 et 17 mars 2010) et I___________ (rapport du 23 mai 2011). Le recourant invoque aussi l'avis de la Dresse A___________ et du Dr E___________. La première a indiqué qu’une capacité de travail à 100% dans un travail adapté était possible mais probablement pas à plein rendement (rapport du 8 juillet 2011) en raison des douleurs et de la boiterie. Toutefois, cet avis isolé ne saurait remettre en question les autres avis concordants mentionnant, après stabilisation de l'état du pied et de la cheville droits, une capacité de travail entière du recourant dans une activité adaptée, ce d’autant que le Dresse A___________ admet dans le même temps que l’état de santé du pied et de la cheville droits est identique à celui existant avant l’intervention de 2009. Quant au Dr E___________, il a attesté d’une rentabilité maximale de 30% dans un travail adapté (rapport des 27</w:t>
      </w:r>
    </w:p>
    <w:p>
      <w:r>
        <w:t>A/2867/2011 - 31/33 - décembre 2009 et 8 octobre 2010) puis d’une incapacité de travail totale (rapport du</w:t>
      </w:r>
    </w:p>
    <w:p>
      <w:r>
        <w:rPr>
          <w:b/>
        </w:rPr>
        <w:t>E. 12</w:t>
      </w:r>
    </w:p>
    <w:p>
      <w:r>
        <w:t>septembre 2011). Ce faisant, il se réfère à l’ensemble des troubles dont souffre le recourant et en particulier aux importantes douleurs paravertébrales, soit des atteintes autres que celles du pied et de la cheville droits. A cet égard, dans son arrêt du 15 septembre 2008, le Tribunal cantonal des assurances sociales avait laissé la question ouverte de savoir si les troubles au niveau lombaire du recourant étaient en lien de causalité naturelle et adéquate avec l’accident en cause, le refus d’augmenter le rente d’invalidité du recourant devant de toute façon être confirmé. Cependant, il est à constater que les troubles lombaires étaient déjà présents lors de la décision du 14 novembre 2007 et qu’ils se sont amendés après l’intervention de 2008 (rapport du Dr AA_________ du 10 novembre 2011) et que l’état de santé s’est aggravé par l’apparition de cervicalgies (rapport des Drs E___________ des 27 décembre 2009, 8 octobre 2010 et 12 juillet 2011, O___________ du 3 février 2010, L___________ du 14 octobre 2010 et AA_________ du 10 novembre 2011) dont le recourant ne prétend toutefois pas qu’elles soient en lien de causalité avec l’accident de 1997. Le Dr E___________ a d’ailleurs mentionnée le 21 octobre 2010 une incapacité de travail due à des causes tant accidentelles que maladives. Son avis ne saurait ainsi fonder une reconnaissance d'une aggravation de l'état de santé du recourant en lien avec l'accident de 1997. Enfin, le recourant invoque l'expertise du Dr AA_________. Or, celle-ci établit clairement que l’aggravation de l’état de santé du recourant est en lien avec l’apparition de cervicalgies aggravées depuis mars 2010 et que c’est cette affection-ci et non pas celle liée aux conséquences de l’accident de 1997 qui a justifié la révision du taux de la rente d’invalidité AI du recourant par la reconnaissance d’une capacité de travail non plus de 100% mais de 50% dans une activité adaptée. L’expert relève en effet que le recourant souffre surtout de cervicalgies (rapport d’expertise p. 6-7) et que c’est l’atteinte à la santé cervicale qui explique l’estimation à 50% du taux d’incapacité de travail dans une activité adaptée (rapport d’expertise p. 13), étant précisé que le recourant a admis la valeur probante de l’expertise du Dr AA_________. Ainsi, contrairement à l’avis du recourant, l’expert a clairement indiqué que l’aggravation de son état de santé était due aux cervicalgies et non pas à une péjoration de l’état du pied et de la cheville droits de sorte que cette affection n’a pas joué de rôle dans la reconnaissance par l’assurance-invalidité d’une limitation à 50% de la capacité de travail du recourant, comme l’a aussi reconnu la Dresse Q__________ (avis du 17 février 2012). 8. a) Au vu de ce qui précède, la péjoration de l’état de santé du recourant n’est pas en relation de causalité avec l’événement assuré, soit l’accident de 1997, de sorte qu’une révision du taux de la rente d’invalidité LAA ne se justifie pas. D’autres circonstances propre à influencer le degré d’invalidité du recourant arrêté à 45% n’entrant pas en ligne de compte, il n’y a pas de lieu de calculer à nouveau celui-ci.</w:t>
      </w:r>
    </w:p>
    <w:p>
      <w:r>
        <w:t>A/2867/2011 - 32/33 - b) Le recourant sollicite l’audition des Drs L___________, A___________ et E___________ ainsi que l’ordonnance d’une expertise. Au vu des rapports de ces médecins, en particulier ceux récents du Dr L___________ du 13 juin 2012 estimant clairement qu’une capacité de travail totale est exigible du recourant compte tenu des atteintes au pied et à la cheville droits, du 8 juillet 2011 de la Dresse A___________ relevant que le recourant présente les mêmes plaintes et limitations fonctionnelles qu’avant les dernières interventions chirurgicales et du 12 septembre 2011 du Dr E___________ attestant d’une incapacité de travail totale en se référant également à des atteintes ne relevant pas de l’assureur-accidents, la Cour de céans estime qu’il se justifie de renoncer à l’audition des médecins, par une appréciation anticipée des preuves. c) Enfin, même si l’incapacité de travail totale a été médicalement reconnue en raison de l’atteinte au pied et à la cheville droits entre le 1er mai 2008 et le 9 décembre 2009, force est de constater qu’elle correspond à une période au cours de laquelle les deux interventions chirurgicales du 2 mai 2008 et du 13 octobre 2009 ont eu lieu et durant laquelle l’état de santé du recourant n’était pas stabilisé, de sorte que, contrairement à l’avis du recourant, le taux de la rente n’avait pas à être augmenté au 1er mai 2008, le nouveau calcul de la rente ne pouvant être effectué qu’après stabilisation de l’état de santé du recourant, soit au 9 décembre 2009, date à laquelle une capacité de travail à 100% a été reconnue par le Dr L___________. Le recourant aurait cependant pu prétendre au versement d’indemnités journalières (art. 21 al. 3 LPA) s’il avait exercé une activité lucrative avant la survenance de l’incapacité de travail du 1er mai 2008, ce qui n’est toutefois pas le cas. 9. Partant, le recours ne peut qu’être rejeté.</w:t>
      </w:r>
    </w:p>
    <w:p>
      <w:r>
        <w:t>A/2867/2011 - 33/33 -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