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ATAS/1088/2018 vom 20. November 2018</w:t>
      </w:r>
    </w:p>
    <w:p>
      <w:r>
        <w:t>GE Cour de justice, 2018-11-20, FR</w:t>
      </w:r>
    </w:p>
    <w:p>
      <w:r>
        <w:rPr>
          <w:b/>
        </w:rPr>
        <w:t xml:space="preserve">Quelle: </w:t>
      </w:r>
      <w:r>
        <w:t>https://mcp.opencaselaw.ch/entscheid/ge_gerichte_ATAS_1088_2018</w:t>
      </w:r>
    </w:p>
    <w:p>
      <w:r>
        <w:t>FR: GE_GERICHTE ATAS/1088/2018 du 20 novembre 2018</w:t>
      </w:r>
    </w:p>
    <w:p>
      <w:r>
        <w:t>IT: GE_GERICHTE ATAS/1088/2018 del 20 novembre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rPr>
          <w:b/>
        </w:rPr>
        <w:t>E. 3</w:t>
      </w:r>
    </w:p>
    <w:p>
      <w:r>
        <w:t>Le litige porte sur le bien-fondé de la suspension de neuf jours du droit à l’indemnité de l’assurée pour recherches d’emploi insuffisantes durant les trois derniers mois de son contrat de travail de durée déterminée.</w:t>
      </w:r>
    </w:p>
    <w:p>
      <w:r>
        <w:rPr>
          <w:b/>
        </w:rPr>
        <w:t>E. 4</w:t>
      </w:r>
    </w:p>
    <w:p>
      <w:r>
        <w:t>Selon l'art. 17 al. 1 LACI, l'assuré qui fait valoir des prestations d'assurance doit entreprendre tout ce que l'on peut raisonnablement exiger de lui pour éviter ou réduire le chômage (ATF 123 V 88 consid. 4c p. 96). Il doit en particulier apporter la preuve de ses efforts en vue de rechercher du travail pour chaque période de contrôle (cf. art. 17 al. 1 phr. 3 LACI).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On ajoutera que l'on est en droit d'attendre des assurés une intensification croissante des recherches à mesure que l'échéance du chômage se rapproche (arrêt 8C_854/2015 du 15 juillet 2016 consid. 4.2). En particulier, l'obligation de chercher du travail ne cesse que lorsque l'entrée en service auprès d'un autre employeur est</w:t>
      </w:r>
    </w:p>
    <w:p>
      <w:r>
        <w:t>A/2621/2018 - 4/7 - certaine. Elle subsiste même si l'assuré se trouve en pourparlers avec un employeur potentiel (arrêt du 11 septembre 1989, C 29/89). L'obligation de rechercher un emploi s'applique aussi lorsqu'il s'agit d'un contrat à durée déterminée, au moins durant les trois derniers mois (Bulletin LACI – janvier 2014 B 314, arrêt du Tribunal fédéral 8C 800/2008 du 8 avril 2009 et 8C 271/2008 du 25 septembre 2008).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(ATAS/1281/2010 consid. 6). Le Tribunal fédéral a considéré qu’il convenait de tenir compte, lors de l’appréciation de la gravité de la faute, du fait qu’un assuré est entravé dans ses recherches d’emploi, lorsqu’il occupe un travail temporaire à plein temps (arrêt du Tribunal fédéral des assurances C 258/99 du 16 mars 2000 consid. 2b). L'assuré doit pouvoir apporter la preuve des efforts qu'il a fournis (art. 17 al. 1 LACI). Il doit se conformer aux prescriptions de contrôle édictées par le Conseil fédéral (art. 17 al 2 in fine LACI). Pour juger de la suffisance des efforts consentis par l'intéressé dans ses recherches d'emploi, il doit être tenu compte non seulement de la quantité, mais aussi de la qualité des démarches entreprises (ATF 124 V 231 consid. 4). Sur le plan quantitatif, la jurisprudence considère que dix à douze recherches d'emploi par mois sont en principe suffisantes (ATF 124 V 225). Il faut examiner la qualité des démarches de l'assuré au regard des circonstances concrètes, des recherches ciblées et bien présentées valant parfois mieux que des recherches nombreuses (arrêt du Tribunal fédéral 8C_737/2017 du 8 janvier 2018). Les obligations du chômeur découlent de la loi et n'impliquent ni une information préalable (par exemple sur les recherches d'emploi pendant le délai de congé) ni un avertissement préalable (arrêt du Tribunal fédéral 8C_518/2009 du 4 mai 2010 consid. 5).</w:t>
      </w:r>
    </w:p>
    <w:p>
      <w:r>
        <w:rPr>
          <w:b/>
        </w:rPr>
        <w:t>E. 5</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w:t>
      </w:r>
    </w:p>
    <w:p>
      <w:r>
        <w:t>A/2621/2018 - 5/7 -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ATF 129 I 161 consid. 4.1 ; ATF 126 II 377 consid. 3a et les références citées).</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7</w:t>
      </w:r>
    </w:p>
    <w:p>
      <w:r>
        <w:t>En l'espèce, l’assurée admet qu’un courriel lui a été adressé en décembre 2017 par sa conseillère en placement, lui rappelant qu’elle était tenue d’effectuer des recherches d’emplois durant les trois mois précédant une nouvelle inscription. Elle allègue toutefois ne pas y avoir prêté attention et avoir partant ignoré cette obligation. Elle ne pouvait toutefois pas manquer de savoir qu’il lui appartenait de faire tout son possible pour retrouver un nouvel emploi dès la fin de son contrat de travail à durée déterminée. Or, ce contrat s’achevait en principe fin février 2018 et elle n’a commencé ses recherches d’emploi que le 2 mars 2018. Il est vrai que ce contrat a été prolongé d’un mois. Mais le risque était grand qu’il ne le soit pas. Elle ne pouvait à cet égard tenir pour acquis que la boutique ne fermerait pas, même si « cela faisait longtemps qu’il était question de fermer le magasin et que ça n’arrivait pas ». Elle a ainsi négligé de prendre en considération le fait que la poursuite de l’activité de la boutique n'était pas certaine et a pris le risque de causer un dommage à l'assurance-chômage en n’effectuant pas de recherches d’emploi avant le 2 mars 2018. Rien ne justifie qu’elle n’ait pas agi avant cette date.</w:t>
      </w:r>
    </w:p>
    <w:p>
      <w:r>
        <w:rPr>
          <w:b/>
        </w:rPr>
        <w:t>E. 8</w:t>
      </w:r>
    </w:p>
    <w:p>
      <w:r>
        <w:t>Force est de constater que les recherches d'emploi durant les trois mois précédant l'inscription au chômage sont insuffisantes. L’assurée n'a pas fait tous les efforts que l'on attendait d’elle pour éviter le chômage au sens de l'art. 17 al. 1 1ère phrase LACI, si bien que l'OCE était fondé à prononcer une sanction.</w:t>
      </w:r>
    </w:p>
    <w:p>
      <w:r>
        <w:rPr>
          <w:b/>
        </w:rPr>
        <w:t>E. 9</w:t>
      </w:r>
    </w:p>
    <w:p>
      <w:r>
        <w:t>Reste à examiner la quotité de la sanction.</w:t>
      </w:r>
    </w:p>
    <w:p>
      <w:r>
        <w:rPr>
          <w:b/>
        </w:rPr>
        <w:t>E. 10</w:t>
      </w:r>
    </w:p>
    <w:p>
      <w:r>
        <w:t>Le droit de l'assuré à l'indemnité est suspendu lorsqu'il est établi que celui-ci ne fait pas tout ce qu'on peut raisonnablement exiger de lui pour trouver un travail convenable (art. 30 al. 1 let. c LACI).</w:t>
      </w:r>
    </w:p>
    <w:p>
      <w:r>
        <w:t>A/2621/2018 - 6/7 - Selon l’art. 30 al. 3 LACI, la durée de la suspension est proportionnelle à la gravité de la faute. En cas de faute légère, la durée de la suspension est de 1 à 15 jours (let. a), de 16 à 30 jours en cas de faute de gravité moyenne (let. b) et de 31 à 60 jours en cas de faute grave (let. c) (art. 45 al. 2 OACI). Selon l’échelle des suspensions établie par le SECO, lorsque l’assuré n'a pas effectué des recherches d'emploi pendant le délai de congé, l’autorité doit infliger une sanction de 4 à 6 jours si le délai de congé est d’un mois, de 8 à 12 jours si le délai de congé est de 2 mois et de 12 à 18 jours si le délai de congé est de 3 mois ou plus (Bulletin op.cit. D 79/1.B). La chambre de céans doit se limiter à examiner si l'administration a fait un usage critiquable de son pouvoir d'appréciation (arrêt du Tribunal fédéral 8C 316/07 du 16 avril 2008 consid. 2.2).</w:t>
      </w:r>
    </w:p>
    <w:p>
      <w:r>
        <w:rPr>
          <w:b/>
        </w:rPr>
        <w:t>E. 11</w:t>
      </w:r>
    </w:p>
    <w:p>
      <w:r>
        <w:t>En l’espèce, l’OCE a fixé la durée de la sanction à neuf jours, ce qui correspond à la fourchette prévue par le barème du SECO en cas d’absence de recherches d’emploi pendant un délai de congé de deux mois. Les circonstances du cas d’espèce ne présentent pas de singularités qui justifieraient de s’en écarter. Les barèmes tendent précisément à garantir une égalité de traitement entre les administrés. La sanction prononcée respecte le principe de la proportionnalité et ne choque pas le sentiment de justice.</w:t>
      </w:r>
    </w:p>
    <w:p>
      <w:r>
        <w:rPr>
          <w:b/>
        </w:rPr>
        <w:t>E. 12</w:t>
      </w:r>
    </w:p>
    <w:p>
      <w:r>
        <w:t>Aussi le recours est-il rejeté.</w:t>
      </w:r>
    </w:p>
    <w:p>
      <w:r>
        <w:t>***</w:t>
      </w:r>
    </w:p>
    <w:p>
      <w:r>
        <w:t>A/2621/2018 - 7/7 -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