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ATAS/1087/2017 vom 4. Dezember 2017</w:t>
      </w:r>
    </w:p>
    <w:p>
      <w:r>
        <w:t>GE Cour de justice, 2017-12-04, FR</w:t>
      </w:r>
    </w:p>
    <w:p>
      <w:r>
        <w:rPr>
          <w:b/>
        </w:rPr>
        <w:t xml:space="preserve">Quelle: </w:t>
      </w:r>
      <w:r>
        <w:t>https://mcp.opencaselaw.ch/entscheid/ge_gerichte_ATAS_1087_2017</w:t>
      </w:r>
    </w:p>
    <w:p>
      <w:r>
        <w:t>FR: GE_GERICHTE ATAS/1087/2017 du 4 décembre 2017</w:t>
      </w:r>
    </w:p>
    <w:p>
      <w:r>
        <w:t>IT: GE_GERICHTE ATAS/1087/2017 del 4 dicembre 2017</w:t>
      </w:r>
    </w:p>
    <w:p>
      <w:pPr>
        <w:pStyle w:val="Heading2"/>
      </w:pPr>
      <w:r>
        <w:t>Erwägungen</w:t>
      </w:r>
    </w:p>
    <w:p>
      <w:r>
        <w:rPr>
          <w:b/>
        </w:rPr>
        <w:t>E. 32</w:t>
      </w:r>
    </w:p>
    <w:p>
      <w:r>
        <w:t>Lors d’un entretien à l’OAI le 15 janvier 2014, dans le cadre de la réouverture d’un mandat de réadaptation professionnelle, une formation d’agent de maintenance du bâtiment a été envisagée.</w:t>
      </w:r>
    </w:p>
    <w:p>
      <w:r>
        <w:rPr>
          <w:b/>
        </w:rPr>
        <w:t>E. 33</w:t>
      </w:r>
    </w:p>
    <w:p>
      <w:r>
        <w:t>Par communication du 24 février 2014, l’OAI a pris en charge un pré-stage pratique d’agent de maintenance dans le cadre de l’orientation professionnelle, organisé par le CEFIL auprès de l’entreprise G______ SA du 24 février au 7 mars 2014.</w:t>
      </w:r>
    </w:p>
    <w:p>
      <w:r>
        <w:rPr>
          <w:b/>
        </w:rPr>
        <w:t>E. 34</w:t>
      </w:r>
    </w:p>
    <w:p>
      <w:r>
        <w:t>Le rapport de la réadaptation professionnelle du 26 août 2014 relève que les problèmes de santé de l’assuré sont incompatibles avec les exigences de la formation d’agent de maintenance en bâtiment, de sorte qu’un stage d’observation et d’orientation professionnelle était proposé.</w:t>
      </w:r>
    </w:p>
    <w:p>
      <w:r>
        <w:rPr>
          <w:b/>
        </w:rPr>
        <w:t>E. 35</w:t>
      </w:r>
    </w:p>
    <w:p>
      <w:r>
        <w:t>Par communication du 26 août 2014, l’OAI a pris en charge une orientation professionnelle aux EPI du 15 septembre au 14 décembre 2014.</w:t>
      </w:r>
    </w:p>
    <w:p>
      <w:r>
        <w:rPr>
          <w:b/>
        </w:rPr>
        <w:t>E. 36</w:t>
      </w:r>
    </w:p>
    <w:p>
      <w:r>
        <w:t>Selon les notes de travail de l’OAI, l’assuré était extrêmement non motivé lors de son stage aux EPI (note du 30 septembre 2014), l’assuré avait été enjoint de modifier son comportement (note du 8 octobre 2014), il avait augmenté son rendement (note du 29 octobre 2014) et une mesure espace était finalement envisagée (note du 19 novembre 2014).</w:t>
      </w:r>
    </w:p>
    <w:p>
      <w:r>
        <w:t>A/512/2017 - 8/16 -</w:t>
      </w:r>
    </w:p>
    <w:p>
      <w:r>
        <w:rPr>
          <w:b/>
        </w:rPr>
        <w:t>E. 37</w:t>
      </w:r>
    </w:p>
    <w:p>
      <w:r>
        <w:t>Selon le rapport de réadaptation professionnelle du 12 décembre 2014, le comportement de l’assuré s’était bien amélioré et son engagement était bon lors de son stage chez H______, de sorte que par communication du 12 décembre 2014, l’OAI a pris en charge les coûts d’un reclassement professionnel aux EPI du 15 décembre 2014 au 15 mars 2015, comme aide-magasinier.</w:t>
      </w:r>
    </w:p>
    <w:p>
      <w:r>
        <w:rPr>
          <w:b/>
        </w:rPr>
        <w:t>E. 38</w:t>
      </w:r>
    </w:p>
    <w:p>
      <w:r>
        <w:t>Selon un courriel des EPI du 8 janvier 2015, l’assuré a finalement été placé en stage dès le 12 janvier 2015 chez I______ S.A. au Petit-Lancy.</w:t>
      </w:r>
    </w:p>
    <w:p>
      <w:r>
        <w:rPr>
          <w:b/>
        </w:rPr>
        <w:t>E. 39</w:t>
      </w:r>
    </w:p>
    <w:p>
      <w:r>
        <w:t>Le 19 février 2015, l’assuré a obtenu un permis de conducteur d’élévateurs, du centre de formation J______ SA.</w:t>
      </w:r>
    </w:p>
    <w:p>
      <w:r>
        <w:rPr>
          <w:b/>
        </w:rPr>
        <w:t>E. 40</w:t>
      </w:r>
    </w:p>
    <w:p>
      <w:r>
        <w:t>Selon le rapport des EPI du 13 avril 2015, l’assuré avait suivi un stage chez H______ comme aide magasinier du 3 novembre au 14 décembre 2014 et un stage chez I______ S.A. du 12 au 15 mars 2015 ; lors de la première partie du stage, il avait montré un rendement plafonnant à 50 % ; les stages en entreprise avaient montré un bon engagement de l’assuré et celui-ci avait obtenu une prolongation de stage de six mois au garage I______ S.A. comme aide-magasinier dans le matériel léger ; l’assuré était sorti des effectifs le 15 mars 2015.</w:t>
      </w:r>
    </w:p>
    <w:p>
      <w:r>
        <w:rPr>
          <w:b/>
        </w:rPr>
        <w:t>E. 41</w:t>
      </w:r>
    </w:p>
    <w:p>
      <w:r>
        <w:t>Par communication du 17 avril 2015, l’OAI a pris en charge la prolongation du reclassement et les cours de bureautique.</w:t>
      </w:r>
    </w:p>
    <w:p>
      <w:r>
        <w:rPr>
          <w:b/>
        </w:rPr>
        <w:t>E. 42</w:t>
      </w:r>
    </w:p>
    <w:p>
      <w:r>
        <w:t>Par communication du 2 octobre 2015, après un bilan de stage avec I______ S.A., l’OAI a prolongé le reclassement professionnel en tant qu’aide-magasinier auprès d’I______ S.A. du 1er octobre 2015 au 31 mars 2016 (pour améliorer les connaissances des pièces mécaniques).</w:t>
      </w:r>
    </w:p>
    <w:p>
      <w:r>
        <w:rPr>
          <w:b/>
        </w:rPr>
        <w:t>E. 43</w:t>
      </w:r>
    </w:p>
    <w:p>
      <w:r>
        <w:t>Selon une note de travail de l’OAI du 29 mars 2016, le responsable magasin d’I______ S.A. a indiqué que l’assuré maîtrisait la fonction de magasinier tout en étant plus lent s’il devait effectuer des tâches plus lourdes ; il aurait pu recevoir un salaire de CHF 4'200.- x 13 si un poste avait été vacant.</w:t>
      </w:r>
    </w:p>
    <w:p>
      <w:r>
        <w:rPr>
          <w:b/>
        </w:rPr>
        <w:t>E. 44</w:t>
      </w:r>
    </w:p>
    <w:p>
      <w:r>
        <w:t>Une note de travail de l’OAI du 25 avril 2016 a mentionné des démarches de placement infructueuses.</w:t>
      </w:r>
    </w:p>
    <w:p>
      <w:r>
        <w:rPr>
          <w:b/>
        </w:rPr>
        <w:t>E. 45</w:t>
      </w:r>
    </w:p>
    <w:p>
      <w:r>
        <w:t>46, activité de niveau 2, pour 41.7 heures de travail par semaine, avec une déduction du 10 %).</w:t>
      </w:r>
    </w:p>
    <w:p>
      <w:r>
        <w:rPr>
          <w:b/>
        </w:rPr>
        <w:t>E. 46</w:t>
      </w:r>
    </w:p>
    <w:p>
      <w:r>
        <w:t>Par projet de décision du 22 novembre 2016, l’OAI a constaté la réussite des mesures professionnelles et a nié le droit du recourant à une rente d’invalidité.</w:t>
      </w:r>
    </w:p>
    <w:p>
      <w:r>
        <w:rPr>
          <w:b/>
        </w:rPr>
        <w:t>E. 47</w:t>
      </w:r>
    </w:p>
    <w:p>
      <w:r>
        <w:t>Par décision du 17 janvier 2017, l’OAI a repris la teneur de son projet de décision, celui-ci n’ayant pas été contesté.</w:t>
      </w:r>
    </w:p>
    <w:p>
      <w:r>
        <w:t>A/512/2017 - 9/16 -</w:t>
      </w:r>
    </w:p>
    <w:p>
      <w:r>
        <w:rPr>
          <w:b/>
        </w:rPr>
        <w:t>E. 48</w:t>
      </w:r>
    </w:p>
    <w:p>
      <w:r>
        <w:t>Le 14 février 2017, l’assuré, représenté par son avocate, a recouru auprès de la chambre des assurances sociales de la Cour de justice à l’encontre de la décision précitée, en concluant à son annulation et à l’octroi d’une rente entière d’invalidité.</w:t>
      </w:r>
    </w:p>
    <w:p>
      <w:r>
        <w:rPr>
          <w:b/>
        </w:rPr>
        <w:t>E. 49</w:t>
      </w:r>
    </w:p>
    <w:p>
      <w:r>
        <w:t>Le 16 mai 2017, l’OAI a conclu au rejet du recours.</w:t>
      </w:r>
    </w:p>
    <w:p>
      <w:r>
        <w:rPr>
          <w:b/>
        </w:rPr>
        <w:t>E. 50</w:t>
      </w:r>
    </w:p>
    <w:p>
      <w:r>
        <w:t>Le 16 juin 2017, l’assuré a complété son recours en concluant à l’octroi d’une demi-rente d’invalidité ; il a contesté le revenu d’invalide fixé par l’OAI en relevant que la convention collective de travail du commerce automobile et la grille salariale genevoise y relative indiquaient qu’il aurait droit à un salaire entre CHF 3'900.- et CHF 4'400.- ; compte tenu de ses limitations fonctionnelles et de la formation particulière reçue, il ne pouvait trouver un emploi dans une autre branche, de surcroît au vu de ses faibles connaissances en français et de ses limitations à comprendre les consignes ; on devait retenir un salaire de CHF 3'900.- ; soit CHF 50'700.- par année, auquel une déduction de 20 % devait encore être portée. Il a communiqué une copie de la grille des salaires minimum du conseil professionnel de l’industrie des garages du canton de Genève, selon laquelle un magasinier, assistant de commerce de détail – logistique des pièces détachées, gagnait pendant les six premiers mois de travail après la fin de l’apprentissage CHF 3'900.- par mois, CHF 4'150.- après les six premiers mois et CHF 4'400.- après deux ans de pratique ; pour le personnel non qualifié de magasinier (âge 25 ans minimum), le salaire était de CHF 4'360.-. 51. Le 18 juillet 2017, l’OAI a observé que le salaire d’aide-magasinier n’avait pas été pris en compte car le recourant n’avait pas été engagé chez I______ S.A. ; la référence au salaire issu de l’ESS était conforme à la jurisprudence du Tribunal fédéral ; selon la grille salariale fournie par le recourant, le salaire minimum pour un employé d’au moins 25 ans, non qualifié, était de CHF 4'360.- et non pas de CHF 3'900.-. La déduction de 20 % retenue par la chambre de céans n’était plus valable puisque le recourant était, après reclassement, susceptible de retrouver un emploi dans les branches correspondantes aux lignes 45 – 46 de l’ESS ; partant la déduction de 10 % devait être confirmée. 52. Le 4 septembre 2017, le recourant a observé que l’ESS 2014 établissait des revenus trop élevés et qu’il ne pouvait espérer un revenu de CHF 5’179.- par mois ; la rémunération maximum espérée était de CHF 4'200.- par mois, comme l’avait attesté I______ S.A. ; le salaire minimum de CHF 4'360.- correspondait à celui d’une personne travaillant au contact de la clientèle, ce qui n’était pas son cas ; par ailleurs, son rendement avait été constaté à 80 % par le formateur au sein de l’entreprise et il n’était pas titulaire d’une attestation fédérale de formation professionnelle ; en résumé, il avait des limitations fonctionnelles et un rendement de 80 %, pas de formation continue, sans poste possible au contact de la clientèle, de sorte qu’un abattement de 20 % était justifié ; si le revenu selon les ESS était retenu, il convenait de prendre en compte également la ligne 47 (activités liées au commerce de détails) ; non titulaire d’un diplôme ou même d’une attestation, il</w:t>
      </w:r>
    </w:p>
    <w:p>
      <w:r>
        <w:t>A/512/2017 - 10/16 - devait être considéré comme employé de niveau 1 et non pas de niveau 2 ; en conséquence le revenu d’invalide était de CHF 37'440.- (CHF3’900.- x 13 avec un abattement de 20 %), voire à CHF 44'620.- ( selon l’ESS 2010, TA 1, ligne 45 à 47, niveau 4, avec un abattement de 20 %). 53. Le 2 octobre 2017, l’OAI a observé que l’emploi d’aide-magasinier respectait les limitations fonctionnelles du recourant et que son rendement avait été considéré comme normal ; les lignes 45 – 46 de l’ESS étaient pertinentes, tout comme le niveau 2 qui correspondait aux tâches pratiques et un abattement supérieur à 10 % n’était pas justifié. 54. Sur quoi la cause a été gardée à juger.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t>Sa compétence pour juger du cas d’espèce est ainsi établie. 2. 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 4. Le litige porte sur le droit du recourant à une rente d’invalidité, singulièrement sur le calcul de son revenu avec invalidité.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A/512/2017 - 11/16 - 6.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8. Selon l'art. 17 al. 1 LAI, la personne assurée a droit au reclassement dans une nouvelle profession si son invalidité rend cette mesure nécessaire et que sa capacité de gain peut ainsi, selon toute vraisemblance, être maintenue ou améliorée. Est réputé invalide au sens de cette disposition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139 V 399 consid. 5.3 p. 403; 130 V 488 consid. 4.2 p. 489 et les références). La personne assurée qui s'est vu allouer par l'assurance-invalidité une mesure de reclassement a droit, selon les circonstances, à des mesures supplémentaires de reclassement. Tel est le cas lorsque la formation prise en charge n'est pas de nature à procurer à la personne assurée un revenu satisfaisant et qu'elle doit recourir à des mesures supplémentaires pour obtenir un gain comparable à celui qu'elle obtenait dans son activité antérieure avant la survenance de l'invalidité. Dans ce contexte, le droit à ces mesures ne dépend pas du fait que le seuil minimal requis pour fonder le droit au reclassement soit atteint (ATF 139 V 399 consid. 5.6 p. 404 et l'arrêt cité ; arrêt du Tribunal fédéral 9C_409/2014 du 7 novembre 2014).</w:t>
      </w:r>
    </w:p>
    <w:p>
      <w:r>
        <w:t>A/512/2017 - 12/16 - 9.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w:t>
      </w:r>
    </w:p>
    <w:p>
      <w:r>
        <w:t>A/512/2017 - 13/16 -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10. Le juge des assurances sociales fonde sa décision, sauf dispositions contraires de la loi, sur les faits qui, faute d’être établis de manière irréfutable, apparaissent comme</w:t>
      </w:r>
    </w:p>
    <w:p>
      <w:r>
        <w:t>A/512/2017 - 14/16 -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11. En l’occurrence, il convient préalablement de constater que le recourant ne conclut pas à l’octroi d’éventuelles mesures supplémentaires de reclassement mais uniquement à l’octroi d’une rente d’invalidité. Le recourant requiert précisément l’octroi d’une demi-rente d’invalidité, calculée avec un revenu d’invalide de CHF 37'440.- par mois en indiquant qu’il s’agit du revenu de CHF 3'900.- x 13, avec un abattement de 20 % ; subsidiairement, il conclut à l’octroi d’une rente calculée avec un revenu d’invalide de CHF 44'620.- (ESS 2010, TA 1, lignes 45 à 47, niveau 4, avec une déduction de 20 %). Ce raisonnement ne saurait être suivi. Tout d’abord, le calcul du recourant est erroné dès lors qu’un revenu de CHF 3'900.- x 13, avec un abattement de 20% aboutit à un revenu de CHF 40'560.- et non pas de CHF 37'440.-, de sorte que le degré d’invalidité en résultant, compte tenu de son revenu sans invalidité non contesté de CHF 75'922.-, serait de 47%, lequel ne donnerait droit, au mieux, qu’à un quart de rente d’invalidité. La prise en compte d’un revenu de CHF 3'900.- n’apparait cependant pas justifiée dès lors que celui-ci correspond, selon la grille des salaires minima communiquée par le recourant, au revenu d’un assistant de commerce de détail pendant les six premiers mois de travail après la fin de l’apprentissage ; en toute hypothèse, si ce salaire était pris en compte, une déduction de 20% ne pourrait pas lui être appliquée, celle-ci étant justifiée uniquement en rapport aux salaires statistiques. Or, un revenu d’invalide de CHF 50'700.- (CHF 3'900.- x 13) donne un degré d’invalidité de 33%, insuffisant pour ouvrir le droit à une rente d’invalidité. Au surplus, même dans l’hypothèse la plus favorable au recourant, soit celle consistant à prendre pour l’année 2016 le revenu mensuel concret de CHF 4’200.- par mois alloué sur 13 mois - selon l’évaluation d’I______ SA après l’achèvement de la formation du recourant -, le revenu d’invalide serait de CHF 54’600.- ; dans cette hypothèse, une déduction n’est pas justifiée, le revenu retenu n’étant pas issu des statistiques. Compte tenu du revenu sans invalidité du recourant de CHF 75'922.-, le degré d’invalidité serait alors de 28 %, soit insuffisant pour ouvrir le droit à une rente d’invalidité. Il en est de même si l’on devait suivre le recourant - ce qui apparait douteux - et retenir un salaire selon l’ESS 2014, ligne 47 (commerce de détail), niveau 1, (soit CHF 4'767.- par mois), calculé selon un horaire de 41.7 heures de travail</w:t>
      </w:r>
    </w:p>
    <w:p>
      <w:r>
        <w:t>A/512/2017 - 15/16 - hebdomadaire, avec une déduction de 20 % ; dans cette hypothèse, le revenu d’invalide serait de CHF 47'708.- et le degré d’invalidité de 37 %, toujours insuffisant pour avoir le droit à une rente d’invalidité.</w:t>
      </w:r>
    </w:p>
    <w:p>
      <w:r>
        <w:t>Enfin, la référence à l’ESS 2010 faites par le recourant n’est pas pertinente, le calcul du degré d’invalidité étant effectué en référence à l’année 2016 et devant ainsi se fonder sur l’ESS la plus récente, soit celle de 2014. 12. Au vu de ce qui précède, le refus de toute rente d’invalidité au recourant ne peut qu’être confirmé. 13. Partant, le recours sera rejeté. Etant donné que depuis le 1er juillet 2006, la procédure n'est plus gratuite (art. 69 al. 1bis LAI), il y a lieu de condamner le recourant au paiement d'un émolument de CHF 200.-.</w:t>
      </w:r>
    </w:p>
    <w:p>
      <w:r>
        <w:t>A/512/2017 - 16/16 -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