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ATAS/1087/2016 vom 20. Dezember 2016</w:t>
      </w:r>
    </w:p>
    <w:p>
      <w:r>
        <w:t>GE Cour de justice, 2016-12-20, FR</w:t>
      </w:r>
    </w:p>
    <w:p>
      <w:r>
        <w:rPr>
          <w:b/>
        </w:rPr>
        <w:t xml:space="preserve">Quelle: </w:t>
      </w:r>
      <w:r>
        <w:t>https://mcp.opencaselaw.ch/entscheid/ge_gerichte_ATAS_1087_2016</w:t>
      </w:r>
    </w:p>
    <w:p>
      <w:r>
        <w:t>FR: GE_GERICHTE ATAS/1087/2016 du 20 décembre 2016</w:t>
      </w:r>
    </w:p>
    <w:p>
      <w:r>
        <w:t>IT: GE_GERICHTE ATAS/1087/2016 del 20 dicembre 2016</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w:t>
      </w:r>
    </w:p>
    <w:p>
      <w:r>
        <w:rPr>
          <w:b/>
        </w:rPr>
        <w:t>E. 3</w:t>
      </w:r>
    </w:p>
    <w:p>
      <w:r>
        <w:t>Déposé dans les forme et délai prévus par la loi, le recours est recevable (art. 56 ss LPGA). Le litige porte sur le bien-fondé de la créance de l'intimée à l'encontre du recourant (CHF 2'530.60 [prestations d'assurance LAMal de mars à août 2015]), à laquelle</w:t>
      </w:r>
    </w:p>
    <w:p>
      <w:r>
        <w:t>A/3709/2016 - 6/10 - s'ajoutent CHF 200.- de frais administratifs et CHF 73.30 de frais juridiques, soit un total de CHF 2'803.90). En revanche, les demandes du recourant concernant le règlement du solde des primes impayées, excèdent l'objet du litige, dès lors qu'elles ne font pas l'objet de la décision litigieuse.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w:t>
      </w:r>
    </w:p>
    <w:p>
      <w:r>
        <w:rPr>
          <w:b/>
        </w:rPr>
        <w:t>E. 4</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5</w:t>
      </w:r>
    </w:p>
    <w:p>
      <w:r>
        <w:t>Selon la jurisprudence, à certaines conditions, les assureurs maladie sont en droit de lever par une décision formelle l’opposition à un commandement de payer portant</w:t>
      </w:r>
    </w:p>
    <w:p>
      <w:r>
        <w:t>A/3709/2016 - 7/10 -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6</w:t>
      </w:r>
    </w:p>
    <w:p>
      <w:r>
        <w:t>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cf. art. 68 al. 1 LP). A cet égard, les conditions d'assurance d'Helsana assurances SA prévoient que les frais résultant du retard dans l'acquittement des primes et participations des coûts, tels que les frais de</w:t>
      </w:r>
    </w:p>
    <w:p>
      <w:r>
        <w:t>A/3709/2016 - 8/10 - rappel, d'encaissement, sont à la charge de la personne assurée (art. 5.5 des «Conditions d'assurance BASIS»).</w:t>
      </w:r>
    </w:p>
    <w:p>
      <w:r>
        <w:rPr>
          <w:b/>
        </w:rPr>
        <w:t>E. 7</w:t>
      </w:r>
    </w:p>
    <w:p>
      <w:r>
        <w:t>En l'espèce, il est établi par pièces que le recourant est débiteur des participations aux coûts des prestations dont il a bénéficié durant la période de mars à août 2015, pour un total de CHF 2'803.90, intérêts et frais compris.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quatre arrêts rendus précédemment pour des faits similaires entre les mêmes parties (ATAS 1100/2013, 543/2014, 880/2015 et 879/2015). En l'occurrence, l'intimée a dûment sommé le recourant de s'acquitter des participations aux coûts pour le paiement desquelles il était en retard, avant d'engager une poursuite à son encontre. Le commandement de payer a été précédé d'une série de factures, rappels et sommations, permettant au recourant d'identifier clairement les montants à payer, notamment les frais supplémentaires engendrés. L'intimée a ainsi scrupuleusement suivi la procédure légale préalable à l'introduction de la poursuite. La procédure de recouvrement des participations aux coûts de prestations a engendré des frais de rappel, d'intervention et juridique, du fait du comportement fautif de l'assuré, qui ne s'est pas exécuté à temps. Dès lors que le recourant n'a pas apporté la preuve qu'il s'est bien acquitté des participations aux coûts de prestations dues,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Mal fondé, le recours est rejeté</w:t>
      </w:r>
    </w:p>
    <w:p>
      <w:r>
        <w:rPr>
          <w:b/>
        </w:rPr>
        <w:t>E. 8</w:t>
      </w:r>
    </w:p>
    <w:p>
      <w:r>
        <w:t>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w:t>
      </w:r>
    </w:p>
    <w:p>
      <w:r>
        <w:t>A/3709/2016 - 9/10 -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diverses procédures antérieures en matière de primes et de participation aux coûts des prestations d'assurance, à l'issue desquelles il n'a pas obtenu gain de cause. Ce nonobstant, il persiste à interjeter recours contre des décisions portant sur le paiement de ses primes d'assurance-maladie, sachant d'ores et déjà que ses griefs sont mal fondés. Il a par ailleurs déjà fait l'objet d'une amende pour plaideur téméraire dans une procédure antérieure et a été avisé, dans le cadre de la présente procédure, du risque de la condamnation à une nouvelle amende. Eu égard des éléments précités, une amende pour plaideur téméraire d'un montant de CHF 200.- lui sera dès lors infligée, étant rappelé que celle-ci peut aller jusqu'à CHF 5'000.- (art. 88 al. 2 LPA).</w:t>
      </w:r>
    </w:p>
    <w:p>
      <w:r>
        <w:t>A/3709/2016 - 10/10 -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