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ATAS/1085/2018 vom 20. November 2018</w:t>
      </w:r>
    </w:p>
    <w:p>
      <w:r>
        <w:t>GE Cour de justice, 2018-11-20, FR</w:t>
      </w:r>
    </w:p>
    <w:p>
      <w:r>
        <w:rPr>
          <w:b/>
        </w:rPr>
        <w:t xml:space="preserve">Quelle: </w:t>
      </w:r>
      <w:r>
        <w:t>https://mcp.opencaselaw.ch/entscheid/ge_gerichte_ATAS_1085_2018</w:t>
      </w:r>
    </w:p>
    <w:p>
      <w:r>
        <w:t>FR: GE_GERICHTE ATAS/1085/2018 du 20 novembre 2018</w:t>
      </w:r>
    </w:p>
    <w:p>
      <w:r>
        <w:t>IT: GE_GERICHTE ATAS/1085/2018 del 20 novembre 2018</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la forme et le délai prévus par la loi, le recours est recevable (art. 56 et ss LPGA).</w:t>
      </w:r>
    </w:p>
    <w:p>
      <w:r>
        <w:rPr>
          <w:b/>
        </w:rPr>
        <w:t>E. 3</w:t>
      </w:r>
    </w:p>
    <w:p>
      <w:r>
        <w:t>Dans un premier temps, la SUVA a informé l’assurée qu’elle considérait que le fait de frapper sur un sac d’entraînement, même violemment, ne correspondait pas à un accident, au sens de l’art. 4 LPGA et lui a dès lors conseillé de déclarer le cas à son assurance-maladie. L’assurée avait en effet déclaré avoir effectué un faux mouvement en faisant du sport le 9 août 2017 et avoir souffert d’une inflammation du coude gauche. Dans un second temps toutefois, la SUVA a admis que la notion d’accident était remplie au vu des précisions apportées par l’assurée le 26 septembre 2017, mais a nié le lien de causalité, ce qu’elle a confirmé dans sa décision du 10 octobre 2017. Dans sa décision sur opposition en revanche, elle est revenue sur la notion d’accident. Le litige porte ainsi sur la question de savoir si l’assurée a été victime le 9 août 2017 d’un accident au sens de l’art. 4 LPGA, singulièrement si la survenance d’un facteur extérieur extraordinaire peut être admise, et dans l’affirmative, si un lien de causalité naturelle et adéquate entre l’évènement assuré et les troubles dont souffre l’assurée peut être établi, ou du moins rendu vraisemblable.</w:t>
      </w:r>
    </w:p>
    <w:p>
      <w:r>
        <w:rPr>
          <w:b/>
        </w:rPr>
        <w:t>E. 4</w:t>
      </w:r>
    </w:p>
    <w:p>
      <w:r>
        <w:t>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8C_194/2015 du 11 août 2015 consid. 3).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w:t>
      </w:r>
    </w:p>
    <w:p>
      <w:r>
        <w:t>A/396/2018 - 7/16 -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 U 502 p. 184 consid. 4.1, RAMA 1999 n° U 345 p. 422 consid. 2b).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(arrêt du Tribunal fédéral 8C_693/2010 du 25 mars 2011 consid. 5.2). d. Au sujet de la preuve de l'existence d'une cause extérieure extraordinaire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ATF non publié 9C_663/2009 du 1er février 2010, consid. 3.2). Le Tribunal fédéral a admis qu'un questionnaire dépourvu de tout commentaire explicatif, que doit remplir un assuré à la suite d'un accident, ne permet pas</w:t>
      </w:r>
    </w:p>
    <w:p>
      <w:r>
        <w:t>A/396/2018 - 8/16 - d'exclure la survenance d'un événement particulier, même si l'assuré n'en fait pas expressément mention lorsqu'il remplit le questionnaire (ATF non publié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w:t>
      </w:r>
    </w:p>
    <w:p>
      <w:r>
        <w:rPr>
          <w:b/>
        </w:rPr>
        <w:t>E. 5</w:t>
      </w:r>
    </w:p>
    <w:p>
      <w:r>
        <w:t>L’art. 6 al. 2 LAA a conféré au Conseil fédéral la compétence d’étendre la prise en charge par l’assurance-accidents à des lésions assimilables à un accident. Aux termes de l'art. 9 al. 2 de l'ordonnance sur l'assurance-accidents (OLAA - RS 832.202) dans sa teneur en force jusqu’au 31 décembre 2016,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des fractures (let. a), des déboîtements d'articulation (let. b), des déchirures du ménisque (let. c), des déchirures de muscles (let. d), des élongations de muscles (let. e), des déchirures de tendons (let. f), des lésions de ligaments (let. g) et des lésions du tympan (let. h). La jurisprudence considère que les dispositions d'exception, comme l'art. 9 al. 2 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arrêt du Tribunal fédéral 8C_118/2011 du 9 novembre 2011 consid. 4.3.3).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w:t>
      </w:r>
    </w:p>
    <w:p>
      <w:r>
        <w:rPr>
          <w:b/>
        </w:rPr>
        <w:t>E. 6</w:t>
      </w:r>
    </w:p>
    <w:p>
      <w:r>
        <w:t>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w:t>
      </w:r>
    </w:p>
    <w:p>
      <w:r>
        <w:t>A/396/2018 - 9/16 - pouvant être, consciemment ou non, le produit de réflexions ultérieures (ATF 121 V 45 consid. 2a et les arrêts cités; arrêts du Tribunal fédéral 8C_752/2016 du 3 février 2017 consid. 5.2.2 destiné à la publication et 8C_662/2016, déjà cité, consid. 4.3).</w:t>
      </w:r>
    </w:p>
    <w:p>
      <w:r>
        <w:rPr>
          <w:b/>
        </w:rPr>
        <w:t>E. 7</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En vertu de l'art. 36 al. 1 LAA, les prestations pour soins, les remboursements de frais, ainsi que les indemnités journalières et les allocations pour impotents ne sont pas réduits lorsque l'atteinte à la santé n'est que partiellement imputable à l'accident. La jurisprudence a souligné à cet égard que lorsqu'un état maladif préexistant est aggravé ou, de manière générale, apparaît consécutivement à un accident, le devoir de l'assurance-accidents d'allouer ses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(cf. RAMA 1994 no U 206 p. 328 consid. 3b, 1992 no U 142 p. 75). A contrario, aussi longtemps que le statu quo sine vel ante n'est pas rétabli, l'assureur-accidents doit prendre à sa charge le traitement</w:t>
      </w:r>
    </w:p>
    <w:p>
      <w:r>
        <w:t>A/396/2018 - 10/16 - de l'état maladif préexistant, dans la mesure où il a été causé ou aggravé par l'accident (ATF 8C_552/2007 du 19 février 2008, consid. 2).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2.2 et ATF 125 V 460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ATFA non publié U 351/04 du 14 février 2006, consid. 3.2).</w:t>
      </w:r>
    </w:p>
    <w:p>
      <w:r>
        <w:rPr>
          <w:b/>
        </w:rPr>
        <w:t>E. 8</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social aussi longtemps que ceux-ci aboutissent à des résultats convaincants, que leurs conclusions sont sérieusement motivées, que ces</w:t>
      </w:r>
    </w:p>
    <w:p>
      <w:r>
        <w:t>A/396/2018 - 11/16 -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ATF non publié 8C_923/2010 du 2 novembre 2011, consid. 5.2). b/bb. Une expertise médicale établie sur la base d'un dossier peut avoir valeur probante pour autant que celui-ci contienne suffisamment d'appréciations médicales qui, elles, se fondent sur un examen personnel de l'assuré (RAMA 2001 n° U 438 p. 346 consid. 3d).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Toutefois, s'il est vrai que la relation particulière de confiance unissant un patient et son médecin traitant peut influencer l'objectivité ou l'impartialité de celui-ci, elle ne justifie cependant pas en elle-même l'éviction de tous les avis émanant des médecins traitants. Il faut en effet effectuer une appréciation globale de la valeur probante du rapport du médecin traitant au regard des autres pièces médicales (ATF non publiés 9C_12/2012 consid. 7.1, 8C_15/2009 du 11 janvier 2010 consid. 3.2, 9C_973/2011 du 27 février 2012 consid. 3.2.1, 9C_888/2011 du 13 juin 2012 consid. 4.3).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w:t>
      </w:r>
    </w:p>
    <w:p>
      <w:r>
        <w:t>A/396/2018 - 12/16 - V 193 consid. 2 et les références). Aussi n’existe-t-il pas, en droit des assurances sociales, un principe selon lequel l’administration ou le juge devrait statuer, dans le doute, en faveur de l’assuré (ATF 126 V 319 consid. 5a).</w:t>
      </w:r>
    </w:p>
    <w:p>
      <w:r>
        <w:rPr>
          <w:b/>
        </w:rPr>
        <w:t>E. 9</w:t>
      </w:r>
    </w:p>
    <w:p>
      <w:r>
        <w:t>a. En l’espèce, si l’on se réfère à la toute première déclaration du 31 août 2017 de l’assurée selon laquelle elle a effectué un faux mouvement en faisant du sport, qui a causé une inflammation du coude gauche, force est de constater qu’elle n’a alors pas subi un accident au sens de l’art. 4 LPGA. Quand bien même,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 115 V 143 consid. 8c), la chambre de céans tiendra compte, tout comme la SUVA du reste, des précisions apportées ultérieurement par l’assurée selon lesquelles le sac d’entraînement est revenu en arrière violemment, qu’elle n’a pas pu le freiner et qu’elle a été blessée au bras gauche en voulant se protéger. La condition du facteur extérieur est indubitablement réalisée au vu de ces explications. Il s’agit ensuite de déterminer si ce facteur extérieur est extraordinaire. b. Dans un arrêt 8C_726/2009 du 30 avril 2010, le Tribunal fédéral avait à se prononcer sur l'existence d'un facteur extraordinaire dans le cas d'un infirmier qui s'était fait mal au niveau des cervicales en se retournant brusquement pour tenter de retenir une patiente, qui s'était levée de sa chaise roulante. Le Tribunal fédéral a considéré que si la condition du facteur extérieur était réalisée au travers du mouvement de torsion brusque effectué par l'infirmier, ce mouvement ne revêtait pas un caractère extraordinaire justifiant d'admettre la survenance d'un accident. La rotation effectuée dans la précipitation pour retenir une patiente n'était pas inhabituelle pour un infirmier et il n'apparaissait pas non plus que le mouvement non coordonné se soit déroulé de manière non programmée, en tant qu'un fait extérieur particulier serait venu interférer celui-ci (consid. 5). Dans un arrêt 8C_1019/2009 du 26 mai 2010 qui concernait une aide-soignante qui s'était blessée à l'épaule en rattrapant une caisse de livres qui lui avait glissé des mains, le Tribunal fédéral a considéré que le déroulement naturel du mouvement corporel n'avait pas été modifié par un phénomène non programmé et que rien n'indiquait non plus une sollicitation de l'organisme plus élevée que la normale. Le facteur extérieur n'était pas suffisamment inhabituel pour supprimer l'influence de l'élément endogène, in casu une instabilité chronique de l'épaule (consid. 5.1.2). En revanche, dans l'arrêt 8C_194/2015 du 11 août 2015, le Tribunal fédéral a admis un accident s'agissant d'un assuré qui avait subi une lésion à l'épaule droite en mettant en place un rouleau de moquette sur une étagère, lequel avait glissé et lui avait « tiré le bras ». Le cas d'espèce se distinguait des deux précités (8C_726/2009 et 8C_1019/2009), car le mouvement corporel de l'assuré avait été interrompu par un phénomène non programmé, à savoir la chute du rouleau de moquette. Ce</w:t>
      </w:r>
    </w:p>
    <w:p>
      <w:r>
        <w:t>A/396/2018 - 13/16 - phénomène avait provoqué chez l'assuré un mouvement brusque et incontrôlé au niveau du membre supérieur droit, d'une certaine intensité, compte tenu de sa soudaineté et surtout du poids – notoirement élevé – d'un rouleau de moquette. Il en était résulté une sollicitation du corps bien plus importante que la normale, que l'on ne pouvait considérer comme habituelle pour un poseur de sols. Dans l'arrêt non publié du TFA du 30 décembre 2003, cause U 165/03, celui-ci a jugé que le moment consistant dans le passage de la position ventrale à la position verticale lors d'un saut en parachute se produisait lors de chaque ouverture d'un parachute. Ce mouvement n'avait pas toujours lieu avec la même intensité, mais dépendait de différents facteurs, tels que la position du corps, le pliage du parachute et des conditions météorologiques et pouvait se dérouler tantôt doucement ou tantôt brusquement. Les forces qui agissaient sur le corps dépendaient de la façon dont s'ouvrait le parachute. Selon le TFA, ce mouvement lors de l'ouverture du parachute était inhérent à ce sport et en principe toujours identique. Il constituait ainsi pour le parachutiste un déroulement de mouvements naturels. Même s'il se déroulait de façon particulièrement intense, il ne constituait pas un déroulement non programmé du mouvement. Certes, des forces élevées pouvaient agir sur le corps, lorsque le parachute s'ouvrait comme une "explosion", comme allégué par l'assuré dans l'affaire jugée par notre Haute Cour, et produire un effet de frein supérieur à l'habituel. Cependant, le déroulement du mouvement n'était pas modifié de ce fait, mais uniquement intensifié. Partant, le TFA n'a pas admis un facteur inhabituel et ainsi nié l'existence d'un accident au sens de la loi. Enfin, dans un arrêt du 19 juin 1986 (ATF 112 V 201), le Tribunal fédéral a jugé que le fait de se casser une dent en mangeant une tarte aux cerises de sa propre confection, préparée avec des fruits non dénoyautés, ne constitue pas un accident; le dommage dentaire n'a pas été causé par un facteur extérieur de caractère extraordinaire. c. En l’espèce, il n’apparaît pas, au vu de la jurisprudence susmentionnée, qu’un quelconque facteur extraordinaire ait marqué l’évènement du 9 août 2017. Le retour d’un sac d’entraînement fait en effet partie d’un entraînement normal de boxe frappe/esquive, étant rappelé que le caractère extraordinaire de l’atteinte ne concerne pas les effets du facteur extérieur, mais seulement ce facteur lui-même. Il importe peu à cet égard que le facteur extérieur soit considéré comme extraordinaire lorsqu’il excède, dans le cas particulier, le cadre des situations et des événements que l’on peut objectivement qualifier d’habituels. On ne saurait admettre qu’il y ait eu en l’espèce un mouvement excédant le cadre habituel d’un entraînement de boxe.</w:t>
      </w:r>
    </w:p>
    <w:p>
      <w:r>
        <w:rPr>
          <w:b/>
        </w:rPr>
        <w:t>E. 10</w:t>
      </w:r>
    </w:p>
    <w:p>
      <w:r>
        <w:t>a. Il n'y a pas d'accident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w:t>
      </w:r>
    </w:p>
    <w:p>
      <w:r>
        <w:t>A/396/2018 - 14/16 - b. Or, en l’espèce, le médecin des urgences de La Tour a conclu, le 14 août 2017, à une probable épicondylite latérale gauche. Il ne fait état ni de chute, ni de traumatisme direct du membre supérieur gauche. Il convient d’ajouter que l’échographie du coude gauche du 25 août 2017 a été réalisée pour une suspicion d’épicondylite, sans qu’il soit fait allusion à un élément traumatique. Des radiographies du coude gauche ont été prises le 14 août 2017 pour « traumatisme indirect du côté gauche », mais n’ont révélé ni fracture déplacée ou dislocation, ni épanchement articulaire, ni corps étranger radio-opaque. Le médecin d’arrondissement de la SUVA, constatant que les images échographiques montrent une tendinopathie du coude gauche sans rupture tendineuse, ni calcification tendineuse, a retenu une atteinte maladive, soit une épicondylite. Il a par ailleurs expliqué, dans ses rapports des 5 octobre et 4 décembre 2017, que l’épicondylite était une affection fréquente du membre supérieur dont l’étiologie est multifactorielle, que parmi les étiologies, les processus dégénératifs jouent un rôle essentiel, et que la prédisposition individuelle peut également participer à cette pathologie. c. Force est d’observer que les rapports rédigés par le Dr B______ ne permettent pas de s’écarter des conclusions du médecin d’arrondissement. Celui-ci se contente en effet de rapporter les propos tenus par l’assurée, à savoir « la patiente dit avoir subi un traumatisme… » (rapport du 26 septembre 2017). Certes a-t-il posé le diagnostic de tendinopathie post-traumatique du coude gauche, il y a toutefois lieu de rappeler que « post-traumatique », en général, se réfère à l’élément temporel et non pas à la causalité (ATF 8C_524/2014 du 20 août 2014 et 8C_400/2014).</w:t>
      </w:r>
    </w:p>
    <w:p>
      <w:r>
        <w:rPr>
          <w:b/>
        </w:rPr>
        <w:t>E. 11</w:t>
      </w:r>
    </w:p>
    <w:p>
      <w:r>
        <w:t>a. L’assurée conteste la valeur probante de l’appréciation du médecin d’arrondissement. b. Elle ne comprend en particulier pas comment un médecin d’arrondissement pourrait valablement contredire deux médecins qui ont déclaré la blessure comme un accident et non comme une maladie. Il y a toutefois lieu de rappeler que la notion d’accident au sens de l’art. 4 LPGA est une notion juridique, de sorte que la qualification donnée par les médecins ne suffit pas pour considérer qu’il y a ou non accident. c. L’assurée relève également que le médecin d’arrondissement ne l’a pas examinée. Les rapports de l’assureur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w:t>
      </w:r>
    </w:p>
    <w:p>
      <w:r>
        <w:t>A/396/2018 - 15/16 - (art. 44 LPGA) ou d'un examen médical. Ces rapports ne posent pas de nouvelles conclusions médicales mais portent une appréciation sur celles déjà existantes. Au vu de ces différences, ils ne doivent pas remplir les mêmes exigences au niveau de leur contenu que les expertises médicales, et ils ne sont pas dépourvus de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9C_274/2015 du 4 janvier 2016 consid. 4.1.2 ; 9C_518/2007 du</w:t>
      </w:r>
    </w:p>
    <w:p>
      <w:r>
        <w:rPr>
          <w:b/>
        </w:rPr>
        <w:t>E. 14</w:t>
      </w:r>
    </w:p>
    <w:p>
      <w:r>
        <w:t>Force en conséquence est de confirmer que la SUVA n’a pas à répondre des lésions subies lors de l’évènement survenu le 9 août 2017. Aussi le recours est-il rejeté.</w:t>
      </w:r>
    </w:p>
    <w:p>
      <w:r>
        <w:t>A/396/2018 - 16/16 -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