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ATAS/1084/2016 vom 20. Dezember 2016</w:t>
      </w:r>
    </w:p>
    <w:p>
      <w:r>
        <w:t>GE Cour de justice, 2016-12-20, FR</w:t>
      </w:r>
    </w:p>
    <w:p>
      <w:r>
        <w:rPr>
          <w:b/>
        </w:rPr>
        <w:t xml:space="preserve">Quelle: </w:t>
      </w:r>
      <w:r>
        <w:t>https://mcp.opencaselaw.ch/entscheid/ge_gerichte_ATAS_1084_2016</w:t>
      </w:r>
    </w:p>
    <w:p>
      <w:r>
        <w:t>FR: GE_GERICHTE ATAS/1084/2016 du 20 décembre 2016</w:t>
      </w:r>
    </w:p>
    <w:p>
      <w:r>
        <w:t>IT: GE_GERICHTE ATAS/1084/2016 del 20 dicembre 2016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recours est recevable (art. 56 ss LPGA).</w:t>
      </w:r>
    </w:p>
    <w:p>
      <w:r>
        <w:rPr>
          <w:b/>
        </w:rPr>
        <w:t>E. 4</w:t>
      </w:r>
    </w:p>
    <w:p>
      <w:r>
        <w:t>Le litige porte uniquement sur le bien-fondé de la créance de l'intimée à l'encontre du recourant (CHF 1382.- [primes de janvier à juin 2015], avec intérêts à 5% dès le 1er avril 2015, CHF 120.- de frais de rappel et CHF 60 de frais d'intervention [soit un total de CHF 1562.-]).</w:t>
      </w:r>
    </w:p>
    <w:p>
      <w:r>
        <w:t>A/3138/2016 - 6/11 - En revanche, les demandes du recourant concernant le règlement du solde des primes impayées ainsi que le seuil de sa franchise annuelle,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Quant au dédommagement requis par le recourant pour atteinte à son intégrité morale et physique ainsi que pour le licenciement prétendument imputable aux agissements de l'intimée, celui-ci ne ressort pas de la compétence de la chambre de céans (cf. art. 134 LOJ/GE). Enfin, l'assuré conclut à la récusation des collaborateurs de l'intimée. Aux termes de l'art. 36 al. 1 LPGA, les personnes appelées à rendre ou à préparer des décisions sur des droits ou des obligations doivent se récuser si elles ont un intérêt personnel dans l'affaire ou si, pour d'autres raisons, elles semblent prévenues. Cette conclusion est en l'occurrence irrecevable, faute de motif de récusation. En effet, l'assuré n'a nullement démontré, ni même rendu vraisemblable une apparence de prévention desdits collaborateurs à son égard au sens de l'art. 36 LPGA.</w:t>
      </w:r>
    </w:p>
    <w:p>
      <w:r>
        <w:rPr>
          <w:b/>
        </w:rPr>
        <w:t>E. 5</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w:t>
      </w:r>
    </w:p>
    <w:p>
      <w:r>
        <w:t>A/3138/2016 - 7/11 -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6</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rPr>
          <w:b/>
        </w:rPr>
        <w:t>E. 7</w:t>
      </w:r>
    </w:p>
    <w:p>
      <w:r>
        <w:t>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w:t>
      </w:r>
    </w:p>
    <w:p>
      <w:r>
        <w:t>A/3138/2016 - 8/11 -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 d)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du Tribunal fédéral 9C_397/2008 du 29 septembre 2008 consid. 3.2).</w:t>
      </w:r>
    </w:p>
    <w:p>
      <w:r>
        <w:rPr>
          <w:b/>
        </w:rPr>
        <w:t>E. 8</w:t>
      </w:r>
    </w:p>
    <w:p>
      <w:r>
        <w:t>S’il existe plusieurs primes dues et que le débiteur fait valoir qu’il s’est acquitté de la créance en poursuite, il lui appartient d’en apporter la preuve. L’art. 86 CO est applicable par analogie (cf. G. Eugster, Rechtsprechung des Bundesgerichts zum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auparavant celui-ci ou le débiteur peut également se réserver le droit d'une détermination ultérieure. Il appartient au débiteur d'établir l'existence d'une déclaration d'imputation de sa part et sa conformité avec la prestation litigieuse (arrêt TF K 89/04 du 18 mai 2005 consid. 4).</w:t>
      </w:r>
    </w:p>
    <w:p>
      <w:r>
        <w:rPr>
          <w:b/>
        </w:rPr>
        <w:t>E. 9</w:t>
      </w:r>
    </w:p>
    <w:p>
      <w:r>
        <w:t>En l'espèce, il est établi par pièces que le recourant est débiteur des primes de janvier à juin 2015 pour un montant de CHF 1'562.-.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quatre arrêts rendus précédemment pour des faits similaires entre les mêmes parties (ATAS 1100/2013, 543/2014, 880/2015 et 879/2015).</w:t>
      </w:r>
    </w:p>
    <w:p>
      <w:r>
        <w:t>A/3138/2016 - 9/11 - En l'occurrence, l'intimée a dûment sommé le recourant de s'acquitter des primes pour le paiement desquelles il était en retard, avant d'engager une poursuite à son encontre. Le commandement de payer a été précédé d'une série de factures, rappels et sommations permettant à l'assuré d'identifier clairement les montants à payer. L'intimée a ainsi scrupuleusement suivi la procédure légale préalable à l'introduction d'une poursuite. Le recourant allègue en particulier avoir payé le montant réclamé. Il produit à cet effet un justificatif de paiement, relatif à des sommes de CHF 206.50 et de CHF 76.75. Or, ce document mentionne expressément que les sommes versées concernaient la poursuite n° 15 3_____ M, qui n'est pas l'objet de la présente procédure. Dès lors que le recourant n'a pas apporté la preuve qu'il s'est bien acquitté des primes dues, l'intimée était fondée à lui en réclamer le paiement, ainsi que des frais et intérêts moratoires par la voie de la poursuite, et à lever son opposition au commandement de payer, conformément aux dispositions légales et à la jurisprudence susmentionnées. Le recours, mal fondé, est donc rejeté.</w:t>
      </w:r>
    </w:p>
    <w:p>
      <w:r>
        <w:rPr>
          <w:b/>
        </w:rPr>
        <w:t>E. 10</w:t>
      </w:r>
    </w:p>
    <w:p>
      <w:r>
        <w:t>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quatre</w:t>
      </w:r>
    </w:p>
    <w:p>
      <w:r>
        <w:t>A/3138/2016 - 10/11 - procédures antérieures, à l'issue desquelles il n'a pas obtenu gain de cause. Il a d’ailleurs déjà fait l'objet d'une amende pour plaideur téméraire dans une procédure antérieure et a été avisé, dans le cadre de la présente procédure, du risque de la condamnation à une nouvelle amende. Ce nonobstant, il persiste à saisir la justice alors qu’il sait ses griefs mal fondés. Eu égard des éléments précités, une amende pour plaideur téméraire d'un montant de CHF 200.- lui sera dès lors infligée, étant rappelé que celle-ci peut aller jusqu'à CHF 5'000.- (art. 88 al. 2 LPA). Ce faisant, il est tenu compte du fait que la Chambre de céans est saisie de quatre procédures engagées par le recourant pour des faits similaires.</w:t>
      </w:r>
    </w:p>
    <w:p>
      <w:r>
        <w:t>A/3138/2016 - 11/11 -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