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ATAS/1083/2021 vom 25. Oktober 2021</w:t>
      </w:r>
    </w:p>
    <w:p>
      <w:r>
        <w:t>GE Cour de justice, 2021-10-25, FR</w:t>
      </w:r>
    </w:p>
    <w:p>
      <w:r>
        <w:rPr>
          <w:b/>
        </w:rPr>
        <w:t xml:space="preserve">Quelle: </w:t>
      </w:r>
      <w:r>
        <w:t>https://mcp.opencaselaw.ch/entscheid/ge_gerichte_ATAS_1083_2021</w:t>
      </w:r>
    </w:p>
    <w:p>
      <w:r>
        <w:t>FR: GE_GERICHTE ATAS/1083/2021 du 25 octobre 2021</w:t>
      </w:r>
    </w:p>
    <w:p>
      <w:r>
        <w:t>IT: GE_GERICHTE ATAS/1083/2021 del 25 ottobre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A/1678/2020 - 10/19 -</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Interjeté dans la forme et le délai prévus par la loi, le recours est recevable (art. 60 LPGA).</w:t>
      </w:r>
    </w:p>
    <w:p>
      <w:r>
        <w:rPr>
          <w:b/>
        </w:rPr>
        <w:t>E. 4</w:t>
      </w:r>
    </w:p>
    <w:p>
      <w:r>
        <w:t>Le litige porte sur le droit de la recourante à une rente d'invalidité, singulièrement sur sa capacité de travail et son statut.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w:t>
      </w:r>
    </w:p>
    <w:p>
      <w:r>
        <w:t>A/1678/2020 - 11/19 -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w:t>
      </w:r>
    </w:p>
    <w:p>
      <w:r>
        <w:t>A/1678/2020 - 12/19 -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w:t>
      </w:r>
    </w:p>
    <w:p>
      <w:r>
        <w:t>A/1678/2020 - 13/19 -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88a al. 1 RAI, si la capacité de gain ou la capacité d’accomplir les travaux habituels de l’assuré s’améliore ou que son impotence ou encore le besoin de soins ou le besoin d’aide découlant de son invalidité s’atténue, ce changement</w:t>
      </w:r>
    </w:p>
    <w:p>
      <w:r>
        <w:t>A/1678/2020 - 14/19 -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a. En l'occurrence, l'intimé a retenu un statut mixte de la recourante, 18% active et 82% ménagère, ainsi qu'une capacité de travail de celle-ci nulle du 17 novembre 2014 au 31 août 2015, de 50% dans une activité adaptée de septembre 2015 à juillet 2016, nulle d'août 2016 à juillet 2019 et de 50% dès août 2019, ainsi qu'une capacité ménagère totale. L'intimé a considéré que, sans atteinte à la santé, la recourante exercerait une activité à un taux de 18%, lequel correspondait à l'activité exercée antérieurement, soit 7,5h par semaine (rapporté à un horaire hebdomadaire de 41h par semaine). Il s'est basé pour cela sur l'enquête ménagère du 31 octobre 2019, dont le rapport mentionne que la recourante ne se souvient pas d'avoir travaillé à 50%, mais qu’elle avait travaillé à raison d’environ 1,5h par jour, qu'elle avait exercé comme nettoyeuse, qu'elle n'avait jamais cherché à augmenter son taux d'activité car elle devait s'occuper de ses enfants et que, sans atteinte à la santé, elle pourrait sans doute travailler mais qu'elle ne savait pas à quel pourcentage. Il convient d’examiner le statut de la recourante, étant relevé que celle-ci allègue que, sans atteinte à la santé, elle aurait exercé une activité à 100%. b. S'agissant du parcours de la recourante, il est établi que, titulaire d'un diplôme en comptabilité, elle a travaillé en Ethiopie à plein temps comme employée de bureau de 1991 à 1993; elle s'est ensuite occupée de ses 3 filles, nées en 1995, 1996 et 1999; entrée en Suisse en novembre 2001, elle a suivi des cours de français et de technique de nettoyage auprès de R______ en 2002, des cours de français à l'UOG en 2004, puis des cours d'informatique et de bureautique en 2005 ainsi qu’une formation de sérigraphie et de papeterie artisanale en 2006; elle a travaillé comme nettoyeuse en 2003, d'abord pour B______ SA, puis D______ SA, E______ SA et pour des ménages privés.</w:t>
      </w:r>
    </w:p>
    <w:p>
      <w:r>
        <w:t>A/1678/2020 - 15/19 - Selon les informations fournies par les employeurs, la recourante a travaillé pour B______ SA à raison d'environ 10h par semaine dès 2003 (selon le contrat de travail du 26 novembre 2003), ce qui est corroboré par le revenu chiffré dans l'extrait du compte individuel de la recourante, réalisé entre le 20 novembre 2003 et avril 2004 (soit CHF 850.- du 20 novembre au 31 décembre 2003 + CHF 2'251.- du 1er janvier au 30 avril 2004) correspondant à environ 10h de travail par semaine, étant à cet égard relevé que la date exacte de fin de contrat, en avril 2004, n'est pas connue. La recourante a ensuite travaillé pour D______ SA selon un taux de travail en moyenne hebdomadaire de 10h en 2006, 9h en 2007, puis 2,5h en 2008 et 2009 (selon les décomptes de l'employeur). Elle a ensuite travaillé environ 7,5h par semaine pour des ménages privés. L'intimé s'est ainsi fondé sur le taux d'activité effectivement exercé par la recourante jusqu'en 2014 pour conclure qu'il correspondait à celui qu'elle aurait continué d'exercer sans atteinte à la santé. Ce taux de 18% peut être confirmé en tant qu'il correspond au taux effectivement exercé par la recourante, à tout le moins durant les dernières années avant la survenance de son incapacité de travail. Toutefois, l'intimé n'a, à tort, pas analysé le statut de la recourante en fonction de ce que celle-ci aurait fait si l'atteinte à la santé n'était pas survenue. Or, à cet égard, la recourante a expliqué à l'enquêtrice qu'elle n'avait, jusqu'à la survenance de sa maladie, pas cherché à augmenter son taux d'activité car elle devait s'occuper de ses enfants; en outre, lors de l'audience de comparution personnelle, la recourante a précisé que dès sa séparation, en 2002, elle avait dû protéger ses enfants, notamment en étant présente à chaque sortie d'école, en raison d’une relation conflictuelle avec son ex-époux, et qu'en bonne santé, elle aurait travaillé à 100%, ce qu'elle aurait pu faire dès que son enfant le plus jeune aurait débuté le cycle d'orientation (soit environ en 2012); or, elle a ensuite indiqué que durant l’année 2012, elle présentait déjà des problèmes de santé qui l'avaient empêchée d'augmenter son taux d'activité; en particulier, elle avait déjà commencé à souffrir de l'épaule. A cet égard, les expertises de la Dresse K______ révèlent que la recourante a effectivement présenté, à tout le moins depuis 2013, des douleurs à l'épaule droite, aux pieds ainsi que des lombalgies communes (expertises du 23 avril 2019, page 2, et du 14 juillet 2017, page 16) et la Dresse G______ a fait état de l'impossibilité pour la recourante de porter toute charge depuis 2013 (rapport du 21 septembre 2016). Il apparaît ainsi que les déclarations de la recourante selon lesquelles elle aurait, sans atteinte à la santé, exercé une activité lucrative à plein temps environ dès l’année 2012, mais que des problèmes de santé l'en avaient empêchée, sont corroborées par les pièces du dossier, dont les expertises de la Dresse K______ et l'avis de la Dresse G______. Elles sont également cohérentes avec la situation familiale et économique de la recourante, laquelle avait à sa charge ses trois filles et était, depuis l'année 2009, soutenue par l'Hospice général. Par ailleurs, la recourante, en suivant des cours de français, de technique de nettoyage, de</w:t>
      </w:r>
    </w:p>
    <w:p>
      <w:r>
        <w:t>A/1678/2020 - 16/19 - bureautique, d’informatique, de sérigraphie et de papeterie artisanale, a montré qu’elle entendait se réinsérer dans le monde du travail. Pour ces motifs, au degré de la vraisemblance prépondérante, le statut d'active à 100% doit être reconnu à la recourante depuis l’année 2012.</w:t>
      </w:r>
    </w:p>
    <w:p>
      <w:r>
        <w:rPr>
          <w:b/>
        </w:rPr>
        <w:t>E. 12</w:t>
      </w:r>
    </w:p>
    <w:p>
      <w:r>
        <w:t>a. S'agissant de la capacité de travail de la recourante, l'intimé a suivi l’évaluation de la Dresse K______ selon les expertises des 14 juillet 2017 et 23 avril 2019, complétée le 13 juillet 2019. Fondées sur l'ensemble du dossier, un examen de la recourante, des examens sanguins et des radiographies complémentaires, comprenant une anamnèse complète, les plaintes de la recourante, la description d'une journée habituelle, des diagnostics et limitations fonctionnelles clairs et une évaluation étayée de la capacité de travail de la recourante, les expertises de la Dresse K______ répondent aux réquisits jurisprudentiels précités pour qu'il leur soit reconnu une pleine valeur probante. Selon les conclusions de ces expertises, la recourante présente une capacité de travail nulle dans toute activité du 17 novembre 2014 au 31 août 2015 - date à laquelle les douleurs au pied gauche se sont améliorées - puis de 50% dans une activité adaptée de septembre 2015 à avril 2016 – les douleurs à l'épaule ayant augmenté dès mai 2016 et justifié une IRM qui avait montré des lésions - puis nulle dans toute activité de mai 2016 à juillet 2019 et, enfin, dès août 2019, de 50% dans une activité adaptée aux limitations fonctionnelles, pour l'ensemble des diagnostics posés. L'intimé a retenu une capacité de travail de 50% dans une activité adaptée de septembre 2015 à juillet 2016 et dès août 2019. La date de juillet 2016 n'est toutefois pas explicitée et est contraire à celle retenue par le SMR dans ses avis des 4 septembre 2017 et 7 mars 2019, lesquels admettent une incapacité de travail totale survenue dès mai 2016, et non pas dès juillet 2016, de sorte qu’il convient de confirmer cette première date. b. La recourante conteste toute capacité de travail ; elle estime que le diagnostic de fibromyalgie posé par l'experte K______ est incapacitant et qu'il empêche son retour au travail. A cet égard, sollicitée par l'intimé afin qu'elle précise la capacité médico théorique maximale de la recourante, l'experte K______ a clairement indiqué, le 13 septembre 2019, que, pour l'ensemble des diagnostics, dont la fibromyalgie, la capacité de travail était de 50%, de sorte que, contrairement à l'avis de la recourante, il n'y a pas lieu de considérer que la fibromyalgie pourrait perturber, voire empêcher le processus de retour à l'emploi au taux de 50% ; au contraire, il apparaît que l'intimé, même s’il a renoncé à un examen détaillé des indicateurs concernant le diagnostic de fibromyalgie, a retenu une capacité de travail réduite à 50% pour l'ensemble des diagnostics, incluant la fibromyalgie. Enfin, le reconditionnement au travail évoqué par l'experte n'a pas été jugé comme condition à l'exigibilité d'une capacité de travail de 50% mais comme permettant,</w:t>
      </w:r>
    </w:p>
    <w:p>
      <w:r>
        <w:t>A/1678/2020 - 17/19 - s'il était mis en œuvre, d'augmenter "probablement" le taux de travail au-dessus de 50% (expertise K______ du 23 avril 2019 p. 29). Quant aux atteintes cardiologiques et psychiatriques évoquées par la recourante, d'une part, le Dr Q______ a constaté un contrôle cardiovasculaire dans la norme (rapport du 14 octobre 2020), d'autre part, la dépression attestée par la Dresse G______ (avis du 13 octobre 2020) et les troubles anxio-dépressifs soulignés par M. P______ (avis du 14 octobre 2020) n'ont été évoqués que postérieurement à la décision litigieuse du 11 mai 2020, l'experte K______ n'ayant à cet égard que proposé, en 2019, la consultation d'un psychiatre dans le cadre d'un traitement de la fibromyalgie (expertise K______ du 23 avril 2019 p. 30). Les éventuelles affections psychiques sont ainsi survenues après l’état de fait déterminant sous l’angle temporel (ATF 144 V 210). Ainsi, l'avis du SMR du 16 novembre 2020 peut-il être suivi, dans la mesure où il constate qu'il n'y a pas d'atteinte cardiologique et que si une atteinte psychiatrique devait être constatée, elle le serait postérieurement à la date de la décision litigieuse, de sorte qu'elle sort de l'objet du présent litige.</w:t>
      </w:r>
    </w:p>
    <w:p>
      <w:r>
        <w:rPr>
          <w:b/>
        </w:rPr>
        <w:t>E. 13</w:t>
      </w:r>
    </w:p>
    <w:p>
      <w:r>
        <w:t>a. Au vu de ce qui précède, il convient de retenir un statut d'active de la recourante dès l’année 2012 et une capacité de travail nulle de celle-ci de novembre 2014 à août 2015, de 50% dans une activité adaptée de septembre 2015 à avril 2016, nulle de mai 2016 à juillet 2019 et de 50% dans une activité adaptée dès août 2019. La condition d’une incapacité de travail d’au-moins 40% durant une année a été réalisée le 1er novembre 2015 (art 28 al. 1 let. b LAI). Compte tenu du dépôt de la demande de prestations le 9 juin 2016, le droit à la rente ne peut prendre naissance que six mois plus tard, soit dès le 1er décembre 2016 (art. 29 LAI). A cette date, la capacité de travail de la recourante était nulle depuis mai 2016, de sorte que le degré d'invalidité est de 100%, lequel ouvre le droit à une rente entière d'invalidité. Le droit à une rente entière d'invalidité est ainsi né le 1er décembre 2016. b. Compte tenu d’une capacité de travail de la recourante de 50% dès août 2019, le degré d’invalidité doit être recalculé dès cette date somme suit : Le revenu d'invalide peut être évalué, comme l’a fait l’intimé, sur la base des salaires statistiques (ESS). Selon l’ESS 2018, niveau 1, TA1, total femme, il est de CHF 4'371.- par mois ; pour 41,7h de travail par semaine il est de CHF 4'556,80 ; indexé à l'année 2019, il est de CHF 4'597,80 (+ 0,9%) ; pour une activité à 50%, avec une déduction, comme l'a admis l'intimé, de 10%, il est de CHF 2'069.- soit CHF 24'828.- par année. Le revenu sans invalidité peut être calculé, vu l’ancienne activité de la recourante, qu’elle aurait exercée à un taux de 100%, sur la base de la convention collective de travail du secteur du nettoyage pour la Suisse romande (2018-2021), qui prévoit une rémunération horaire minimale en 2019 de 19,85h, 43h de travail par semaine,</w:t>
      </w:r>
    </w:p>
    <w:p>
      <w:r>
        <w:t>A/1678/2020 - 18/19 - des vacances au taux de 8,33% ainsi qu’un treizième salaire. Le revenu sans invalidité de la recourante en 2019 aurait ainsi été de CHF 3'699.- par mois ou CHF 48'082.- par an ([CHF 19,85 + (8,33% x 19,85h)] x 43h x 4 x 13). Comparé au revenu avec invalidité de CHF 24'828.-, la perte de gain s'élève à 48,4%, soit 48%. Ce degré d'invalidité donne droit à un quart de rente d'invalidité. Au demeurant, la recourante a droit à une rente entière d'invalidité du 1er décembre 2016 au 31 octobre 2019 et à un quart de rente d'invalidité dès le 1er novembre 2019.</w:t>
      </w:r>
    </w:p>
    <w:p>
      <w:r>
        <w:rPr>
          <w:b/>
        </w:rPr>
        <w:t>E. 14</w:t>
      </w:r>
    </w:p>
    <w:p>
      <w:r>
        <w:t>Partant, le recours sera partiellement admis et la décision litigieuse annulée. Il sera dit que la recourante a droit à une rente entière d'invalidité du 1er décembre 2016 au 31 octobre 2019 et à un quart de rente d'invalidité dès le 1er novembre 2019. La recourante obtenant partiellement gain de cause, une indemnité de CHF 3'000.- lui sera accordée à titre de participation à ses frais et dépens (art. 61 let. g LPGA; art. 6 du règlement sur les frais, émolument et indemnités en matière administrative du 30 juillet 1986 [RFPA – E 5 10.03]). Au vu du sort du recours, il y a lieu de condamner l'intimé au paiement d'un émolument de CHF 200.- (art. 69 al. 1bis LAI).</w:t>
      </w:r>
    </w:p>
    <w:p>
      <w:r>
        <w:t>A/1678/2020 - 19/19 -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