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ATAS/1083/2020 vom 17. November 2020</w:t>
      </w:r>
    </w:p>
    <w:p>
      <w:r>
        <w:t>GE Cour de justice, 2020-11-17, FR</w:t>
      </w:r>
    </w:p>
    <w:p>
      <w:r>
        <w:rPr>
          <w:b/>
        </w:rPr>
        <w:t xml:space="preserve">Quelle: </w:t>
      </w:r>
      <w:r>
        <w:t>https://mcp.opencaselaw.ch/entscheid/ge_gerichte_ATAS_1083_2020</w:t>
      </w:r>
    </w:p>
    <w:p>
      <w:r>
        <w:t>FR: GE_GERICHTE ATAS/1083/2020 du 17 novembre 2020</w:t>
      </w:r>
    </w:p>
    <w:p>
      <w:r>
        <w:t>IT: GE_GERICHTE ATAS/1083/2020 del 17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Interjeté dans la forme et le délai prévus par la loi, compte tenu de la suspension des délais pendant la période du 18 décembre 2019 au 2 janvier 2020 inclusivement (art. 38 al. 4 let. c LPGA et art. 89C let. c de la de loi sur la procédure administrative du 12 septembre 1985 [LPA - E 5 10], le recours est recevable (art. 56 ss LPGA et 62 ss LPA).</w:t>
      </w:r>
    </w:p>
    <w:p>
      <w:r>
        <w:rPr>
          <w:b/>
        </w:rPr>
        <w:t>E. 4</w:t>
      </w:r>
    </w:p>
    <w:p>
      <w:r>
        <w:t>Le litige portait initialement sur la question de savoir si c’était à juste titre que l’intimé avait requis du recourant la restitution d’un montant de CHF 6'102.- à titre</w:t>
      </w:r>
    </w:p>
    <w:p>
      <w:r>
        <w:t>A/94/2020 - 5/15 - de prestations versées en trop du 1er mars 2017 au 31 août 2018. Postérieurement au dépôt du recours, la Caisse, par décision du 16 janvier 2020, a octroyé au recourant la remise de l’obligation de restituer CHF 4'040.-, de sorte que demeure encore litigieux le solde (CHF 2'062.-), que l’intimé a intégralement compensé avec le rétroactif des rentes dû à l’épouse du recourant.</w:t>
      </w:r>
    </w:p>
    <w:p>
      <w:r>
        <w:rPr>
          <w:b/>
        </w:rPr>
        <w:t>E. 5</w:t>
      </w:r>
    </w:p>
    <w:p>
      <w:r>
        <w:t>a. A titre liminaire, il convient d’examiner si la présente cause doit être jointe à celle enregistrée sous le n° A/95/2020, comme le sollicite le recourant. b.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c. En l'occurrence, il y a lieu d'observer que la décision du 26 novembre 2019 faisant l’objet du présent recours porte sur la restitution de prestations versées en trop du 1er mars 2017 au 31 août 2018, dont une partie a été compensée avec le rétroactif des rentes dû à l’épouse du recourant (CHF 2'062.-). Quant au solde (CHF 4'040.-), il a, postérieurement au dépôt du recours, fait l’objet d’une remise (cf. décision de la Caisse du 16 janvier 2020). La décision du 26 novembre 2019 faisant l’objet du recours enregistré sous la cause n° A/95/2020, porte, quant à elle, sur la restitution de prestations versées à tort du 1er septembre 2018 au 30 novembre 2019, dont le montant a été entièrement compensé par le rétroactif des rentes dû par l’intimé à l’épouse du recourant. Outre le fait que les deux décisions ne se recoupent pas dans le temps, il apparaît, de plus, que la décision faisant l’objet de la présente cause - contrairement à celle faisant l’objet du recours enregistré sous le n° A/95/2020 - porte sur une période pour laquelle l’épouse du recourant n’a pas bénéficié du versement d’une rente d’invalidité. Les complexes de fait concernant ces deux décisions n’étant pas de même nature, la chambre de céans considère qu’une jonction des causes ne se justifie dès lors pas.</w:t>
      </w:r>
    </w:p>
    <w:p>
      <w:r>
        <w:rPr>
          <w:b/>
        </w:rPr>
        <w:t>E. 6</w:t>
      </w:r>
    </w:p>
    <w:p>
      <w:r>
        <w:t>a. Selon l'art. 25 al. 1 LPGA, les prestations indûment touchées doivent être restituées (1ère phrase). La restitution ne peut être exigée lorsque l’intéressé était de bonne foi et qu’elle le mettrait dans une situation difficile (2ème phrase). En vertu de</w:t>
      </w:r>
    </w:p>
    <w:p>
      <w:r>
        <w:t>A/94/2020 - 6/15 - l'art. 3 al. 1 de l’ordonnance sur la partie générale du droit des assurances sociales du 11 septembre 2002 (OPGA - RS 830.11), l’étendue de l’obligation de restituer est fixée par une décision. b. L'obligation de restituer suppose aujourd'hui encore, conformément à la jurisprudence rendue à propos des anciens art. 47 al. 1 de la loi fédérale sur l'assurance-vieillesse et survivants, du 20 décembre 1946 (LAVS - RS 831.10) ou 95 de la loi fédérale sur l'assurance-chômage obligatoire et l'indemnité en cas d'insolvabilité, du 25 juin 1982 (LACI -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134 consid. 2c, ATF 122 V 169 consid. 4a et ATF 122 V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169 consid. 4a et ATF 122 V 19 consid. 3a;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8C_689/2016 du 5 juillet 2017 consid. 3.1). c.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w:t>
      </w:r>
    </w:p>
    <w:p>
      <w:r>
        <w:rPr>
          <w:b/>
        </w:rPr>
        <w:t>E. 10</w:t>
      </w:r>
    </w:p>
    <w:p>
      <w:r>
        <w:t>Le recourant fait valoir également que l’intimé n’était pas en droit de compenser sa créance en restitution du trop-perçu de CHF 2'062.- avec le rétroactif des rentes d’invalidité dû à son épouse à compter du 1er septembre 2018.</w:t>
      </w:r>
    </w:p>
    <w:p>
      <w:r>
        <w:rPr>
          <w:b/>
        </w:rPr>
        <w:t>E. 11</w:t>
      </w:r>
    </w:p>
    <w:p>
      <w:r>
        <w:t>a. Selon la doctrine et la jurisprudence, la compensation de créances réciproques constitue un principe juridique général, ancré en droit privé aux art. 120 ss de la loi fédérale du 30 mars 1911, complétant le Code civil suisse (CO, Code des obligations - RS 220). En droit des assurances sociales plus particulièrement, certaines lois spéciales règlent la compensation des créances (par exemple les</w:t>
      </w:r>
    </w:p>
    <w:p>
      <w:r>
        <w:t>A/94/2020 - 12/15 -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(ATF 130 V 505 consid. 2.1). Selon l'art. 20 al. 2 let. a LAVS, peuvent être compensées avec des prestations échues, notamment, les créances découlant de ladite loi et de la LAI. Cette disposition est applicable dans le domaine de l'assurance-invalidité en vertu de l'art. 50 al. 2 LAI. 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les deux rentes des conjoints doivent être à nouveau plafonnées en raison d’une modification des bases de calcul (OFAS, DR, ch. 10907 et 10908). Le Tribunal fédéral a admis la légalité du ch. 10908 de la directive précitée. Il a précisé que la compensation en droit public, donc en droit des assurances sociales, est subordonnée à la condition que deux personnes soient, réciproquement, créancières et débitrices l'une de l'autre, selon l'art. 120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505 consid. 2.4). Une des conditions de la compensation est qu'elle ne peut porter atteinte au minimum vital de l'assuré, calculé selon les règles du droit des poursuites (ATF 138 V 402 consid. 4.2; ATF 138 V 235 consid. 7.2; ATF 136 V 286 consid. 6.1; ATF 131 V 249 consid. 1.2).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 Toutefois, en cas de paiements rétroactifs de rentes pour des périodes antérieures, le maintien du minimum vital ne doit pas être pris en compte comme limite de compensation</w:t>
      </w:r>
    </w:p>
    <w:p>
      <w:r>
        <w:t>A/94/2020 - 13/15 - lorsque la rente allouée à titre rétroactif remplace simplement une rente accordée pour une période antérieure et que les deux s’excluent mutuellement (ATF 138 V 402). b. Sur le plan procédural,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arrêt du Tribunal fédéral 9C_678/2011 du 4 janvier 2012 consid. 5.2 et les références citées). La décision sur la restitution en tant que telle est susceptible d'être rendue en même temps que la décision sur le caractère indu des prestations (ATAS/375/2020 du 14 mai 2020 consid. 6c). La demande de remise ne peut être traitée sur le fond que si la décision de restitution est entrée en force, la remise et son étendue faisant l'objet d'une procédure distincte (arrêt du Tribunal fédéral 9C_16/2019 du 25 avril 2019 consid. 5 et les références citées). Une telle demande doit être déposée au plus tard 30 jours à compter de l'entrée en force de la décision de restitution (art. 4 al. 4 OPGA). La possibilité d’une remise de l’obligation de restituer doit figurer dans la décision de restitution (art. 3 al. 2 OPGA). 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Une compensation immédiate ferait perdre à l'assuré la possibilité de contester la restitution et, le cas échéant, de demander une remise de l'obligation de restituer. Une remise de l'obligation de restituer n'entre toutefois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(arrêt du Tribunal fédéral 8C_804/2017 du 9 octobre 2018 consid. 3.2 et 3.3 et les références citées ; cf. également ATF 138 V 402 consid. 4.4 et ATF 130 V 505 consid. 2.9).</w:t>
      </w:r>
    </w:p>
    <w:p>
      <w:r>
        <w:t>A/94/2020 - 14/15 -</w:t>
      </w:r>
    </w:p>
    <w:p>
      <w:r>
        <w:rPr>
          <w:b/>
        </w:rPr>
        <w:t>E. 12</w:t>
      </w:r>
    </w:p>
    <w:p>
      <w:r>
        <w:t>En l'espèce, l’intimé a, dans le cadre de sa décision de restitution du montant de CHF 6’102.-, requis la compensation immédiate de la somme de CHF 2’062.- avec une partie du rétroactif des rentes revenant à l’épouse du recourant. On relèvera que la créance en restitution de CHF 2'062.- concerne les rentes versées en trop au recourant du 1er mars 2017 au 31 août 2018. Or, pendant ladite période, aucune prestation n’a été octroyée rétroactivement en faveur de son épouse. En effet, celle-ci ayant déposé tardivement sa demande, le versement de sa rente n’a pu prendre effet qu’à compter du 1er septembre 2018 (cf. décision de rente de l’intimé du 26 novembre 2019). Dès lors qu’aucune prestation n’est venue remplacer les rentes versées en trop au recourant pour la période du 1er mars 2017 au 31 août 2018, l’intimé n’était pas en droit de procéder à une compensation immédiate du montant de CHF 2'062.-. L'extinction de cette créance en restitution par voie de compensation ne peut, en effet, intervenir qu'une fois qu'il a été statué définitivement sur la restitution et sur une éventuelle demande de remise de l'obligation de restituer. Qui plus est, vu l’absence de prestations en faveur de l’épouse du recourant pendant la période du 1er mars 2017 au 31 août 2018, le maintien du minimum vital doit être pris en compte comme limite de compensation, ce que l’intimé n’a, apparemment, pas examiné. Partant, c’est à tort que l’intimé a procédé à la compensation immédiate de sa créance en restitution de CHF 2'062.- (à titre de prestations versées en trop au recourant du 1er mars 2017 au 31 août 2018), avec une partie du rétroactif des rentes revenant à l’épouse du recourant à compter du 1er septembre 2018. La décision litigieuse devra donc être annulée sur ce point. A la suite du présent arrêt, il appartiendra au recourant, le cas échéant, d’adresser à l’intimé une demande de remise de l'obligation de restituer le montant de CHF 2'062.-, conformément à l’art. 4 al. 3 OPGA.</w:t>
      </w:r>
    </w:p>
    <w:p>
      <w:r>
        <w:rPr>
          <w:b/>
        </w:rPr>
        <w:t>E. 13</w:t>
      </w:r>
    </w:p>
    <w:p>
      <w:r>
        <w:t>Compte tenu de ce qui précède, le recours doit être partiellement admis. La décision querellée sera annulée en tant qu’elle porte sur la compensation, en faveur de l’intimé, d’un montant de CHF 2'062.- et il sera pris acte de la remise accordée au recourant de l’obligation de restituer le montant de CHF 4'040.- (décision de la Caisse du 16 janvier 2020).</w:t>
      </w:r>
    </w:p>
    <w:p>
      <w:r>
        <w:rPr>
          <w:b/>
        </w:rPr>
        <w:t>E. 14</w:t>
      </w:r>
    </w:p>
    <w:p>
      <w:r>
        <w:t>Le recourant obtenant gain de cause, une indemnité de CHF 1'500.- lui est accordée à titre de participation à ses frais et dépens, à charge de l'intimé (art. 61 let. g LPGA ; art. 89H al. 3 LPA ; art. 6 du règlement sur les frais, émoluments et indemnités en procédure administrative du 30 juillet 1986 [RFPA - E 5 10.03]).</w:t>
      </w:r>
    </w:p>
    <w:p>
      <w:r>
        <w:rPr>
          <w:b/>
        </w:rPr>
        <w:t>E. 15</w:t>
      </w:r>
    </w:p>
    <w:p>
      <w:r>
        <w:t>Le recours ne portant pas sur l’octroi ou le refus de prestations de l’AI, la procédure est gratuite (art. 69 al. 1bis LAI a contrario et 61 let. a LPGA). ***</w:t>
      </w:r>
    </w:p>
    <w:p>
      <w:r>
        <w:t>A/94/2020 - 15/15 -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