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ATAS/1083/2010 vom 21. Oktober 2010</w:t>
      </w:r>
    </w:p>
    <w:p>
      <w:r>
        <w:t>GE Cour de justice, 2010-10-21, FR</w:t>
      </w:r>
    </w:p>
    <w:p>
      <w:r>
        <w:rPr>
          <w:b/>
        </w:rPr>
        <w:t xml:space="preserve">Quelle: </w:t>
      </w:r>
      <w:r>
        <w:t>https://mcp.opencaselaw.ch/entscheid/ge_gerichte_ATAS_1083_2010</w:t>
      </w:r>
    </w:p>
    <w:p>
      <w:r>
        <w:t>FR: GE_GERICHTE ATAS/1083/2010 du 21 octobre 2010</w:t>
      </w:r>
    </w:p>
    <w:p>
      <w:r>
        <w:t>IT: GE_GERICHTE ATAS/1083/2010 del 21 ottobre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Il y a encore lieu de souligner qu'aux termes de l'art. 29 al. 1 LAI, dans sa teneur en vigueur depuis le 1er janvier 2008, le droit à la rente prend naissance au plus tôt six mois après le dépôt de la demande de prestations. Cependant, cette réglementation n'est pas applicable dans les cas pour lesquels le délai d'attente a commencé avant le 1er janvier 2008 et a échu dans l'année 2008, conformément à la lettre-circulaire n° 253 de l'Office fédéral des assurances sociales sur la 5ème révision de l'AI et le droit transitoire.</w:t>
      </w:r>
    </w:p>
    <w:p>
      <w:r>
        <w:rPr>
          <w:b/>
        </w:rPr>
        <w:t>E. 3</w:t>
      </w:r>
    </w:p>
    <w:p>
      <w:r>
        <w:t>Interjeté dans la forme prévue par la loi (art. 56 ss LPGA), le recours a été déposé au bureau de poste le 20 janvier 2009, soit dans le délai de 30 jours prévu à l'art. 60 LPGA, compte tenu de la suspension des délais du 18 décembre au 2 janvier (art. 38 al. 4 LPGA). Le recours est donc recevable.</w:t>
      </w:r>
    </w:p>
    <w:p>
      <w:r>
        <w:rPr>
          <w:b/>
        </w:rPr>
        <w:t>E. 4</w:t>
      </w:r>
    </w:p>
    <w:p>
      <w:r>
        <w:t>Le litige porte sur la question de savoir si la recourante doit se voir reconnaitre le droit à une rente d'invalidité.</w:t>
      </w:r>
    </w:p>
    <w:p>
      <w:r>
        <w:rPr>
          <w:b/>
        </w:rPr>
        <w:t>E. 5</w:t>
      </w:r>
    </w:p>
    <w:p>
      <w:r>
        <w:t>En vertu de l'art. 28 al. 1er LAI, dans sa teneur dès le 1er janvier 2008, l'assuré a droit à une rente d'invalidité aux conditions suivantes: sa capacité de gain ou sa capacité d'accomplir ses travaux habituels ne peut être rétablie, maintenue ou améliorée par des mesures de réadaptation raisonnablement exigibles (let. a); il a présenté une incapacité de travail d'au moins 40 % en moyenne durant une année</w:t>
      </w:r>
    </w:p>
    <w:p>
      <w:r>
        <w:t>A/182/2009 - 12/17 - sans interruption notable (let. b); au terme de cette année, il est invalide à 40 % au moins (let. c). L'art. 28 al. 2 LAI prévoit que l'assuré a droit à une rente entière s'il est invalide à 70 % au moins, à trois quarts de rente s'il est invalide à 60 % au moins, à une demi- 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si 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du 9 avril 2001, I 654/00, consid. 1; Meyer- Blaser, Bundesgesetz über die Invalidenversicherung, Zurich 1997, p. 8).</w:t>
      </w:r>
    </w:p>
    <w:p>
      <w:r>
        <w:rPr>
          <w:b/>
        </w:rPr>
        <w:t>E. 6</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w:t>
      </w:r>
    </w:p>
    <w:p>
      <w:r>
        <w:t>A/182/2009 - 13/17 -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du 29 septembre 2008, 9C_405/2008, consid. 3.2). d)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 2000, 2ème éd., Zurich 2009, n.72 ad art. 61).</w:t>
      </w:r>
    </w:p>
    <w:p>
      <w:r>
        <w:t>A/182/2009 - 14/17 -</w:t>
      </w:r>
    </w:p>
    <w:p>
      <w:r>
        <w:rPr>
          <w:b/>
        </w:rPr>
        <w:t>E. 8</w:t>
      </w:r>
    </w:p>
    <w:p>
      <w:r>
        <w:t>a) De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qu'elle résulte elle-même d'une atteinte à la santé physique, mentale ou psychique qui a valeur de maladie (ATF du 24 février 2010, 9C_960/2009, consid. 2.2; ATF 124 V 265, consid. 3c). b) Les atteintes à la santé psychique peuvent, comme les atteintes physiques, entraîner une invalidité au sens de l’art. 4 al. 1er LAI. On ne considère cependant pas comme des conséquences d’un état psychique maladif, donc pas comme des affections à prendre en charge par l’assurance-invalidité, les diminutions de la capacité de gain que l’assuré pourrait empêcher en faisant preuve de bonne volonté. Il n’y a en effet incapacité de gain que si l’atteinte à la santé n’est pas objectivement surmontable (art. 7 al. 2, 2ème phrase LPGA); la mesure de ce qui est exigible doit donc être déterminée aussi objectivement que possible (ATF 127 V 294 consid. 4c; ATF 102 V 165).</w:t>
      </w:r>
    </w:p>
    <w:p>
      <w:r>
        <w:rPr>
          <w:b/>
        </w:rPr>
        <w:t>E. 9</w:t>
      </w:r>
    </w:p>
    <w:p>
      <w:r>
        <w:t>En l'espèce, la recourante invoque essentiellement, à l'appui de sa demande de rente, des troubles neurologiques dont elle allègue qu'ils empêchent l'exercice de la moindre activité lucrative. Cependant, aucune des investigations médicales n'a permis d'établir que la recourante souffre de troubles neurologiques d'une ampleur suffisante pour avoir une incidence sur la capacité de travail de la recourante. A cet égard, on relèvera que les rapports établis tant par les spécialistes de la clinique de neurologie des HUG que par la Dresse H___________ doivent se voir reconnaître une pleine valeur probante. Leurs conclusions sont en effet claires et motivées et se fondent sur un examen complet de l'assurée. Or, ces médecins s'accordent à exclure une origine neurologique des troubles de l'équilibre et de la mobilité dont se plaint l'intéressée. Il y a lieu de souligner que les examens pratiqués en 2007 par le Dr B___________ se sont également révélés normaux. Ce dernier a certes évoqué une possible atrophie vermienne. Cependant, les spécialistes consultés par la suite n'ont pas mis en lien la discrète atrophie cérébelleuse révélée par l'examen IRM avec les problèmes d'équilibre allégués par la recourante. En définitive, seul le médecin traitant soutient que sa patiente souffre d'une atteinte neurologique ayant une incidence sur sa capacité de travail, tout en admettant ne pas être en mesure de poser un diagnostic précis. Sa conviction n'est cependant étayée par aucun constat objectif. En particulier, la nouvelle IRM cérébrale à laquelle se réfère le Dr C___________ dans son certificat du 30 octobre 2009 n'a</w:t>
      </w:r>
    </w:p>
    <w:p>
      <w:r>
        <w:t>A/182/2009 - 15/17 - pas amené d'éléments probants nouveaux par rapport au premier examen réalisé en février 2008. Dans ces conditions, il n'existe pas de motif de s'écarter de l'avis des neurologues en faveur de l'opinion du médecin traitant, laquelle ne repose sur aucun élément concret. Compte tenu des conclusions claires des spécialistes et des résultats de la dernière IRM pratiquée, la mise en œuvre d'une expertise neurologique s'avère superflue par appréciation anticipée des preuves. En conséquence, il n'y a pas lieu de donner suite à la demande d'instruction complémentaire.</w:t>
      </w:r>
    </w:p>
    <w:p>
      <w:r>
        <w:rPr>
          <w:b/>
        </w:rPr>
        <w:t>E. 10</w:t>
      </w:r>
    </w:p>
    <w:p>
      <w:r>
        <w:t>Il sied encore de déterminer si une atteinte à la santé psychique est à l'origine des troubles de l'équilibre invoqués par la recourante. La Dresse H___________, en excluant leur origine neurologique, a en effet émis une telle hypothèse. Il faut cependant répondre à cette question par la négative. Le médecin traitant de la recourante a certes retenu le diagnostic de troubles dépressifs récurrents, dont il a indiqué qu'associé à d'autres comorbidités, il avait une incidence sur la capacité de travail. Le Dr C___________ a cependant également indiqué à plusieurs reprises que c'était pour l'essentiel les troubles neurologiques de sa patiente qui étaient à l'origine de l'incapacité de travail alléguée. Il n'a jamais mis en avant les problèmes d'ordre psychologique de sa patiente. Quant aux spécialistes qui ont examiné la recourante lors de son séjour au département de psychiatrie des HUG, ils n'ont pas fait état de troubles psychiques particuliers. Les médecins de la CLINIQUE GENEVOISE DE MONTANA, s'ils ont retenu un diagnostic de troubles dépressifs, ont souligné que ceux-ci étaient en rémission (en été 2008 et en hiver 2008-2009). De plus, aucun des rapports médicaux versés au dossier ne fait état d'une atteinte à la santé psychique significative, hormis la consommation excessive d'alcool. La recourante n'est d'ailleurs pas suivie par un psychiatre, son généraliste assurant son suivi psychologique. Si, dans son acte de recours, la recourante a invoqué des phobies et des angoisses qui l'ont notamment confinée à son domicile durant l'année 2006, on ne saurait attacher un trop grand crédit à cette assertion. D'une part, elle est en contradiction avec les déclarations de la recourante elle-même, qui a affirmé, lors de l'audience du 14 mai 2009 qu'elle n'était pas sortie de son domicile en raison de problèmes mécaniques. D'autre part, il est invraisemblable que des troubles psychologiques d'une telle ampleur ne soient corroborés par aucune observation clinique des</w:t>
      </w:r>
    </w:p>
    <w:p>
      <w:r>
        <w:t>A/182/2009 - 16/17 - médecins qui ont examiné la recourante lors de ses nombreux séjours en établissements spécialisés. Il découle de ce qui précède que l'existence de troubles psychiques ayant une incidence sur la capacité de travail n'est pas démontrée au degré de la vraisemblance prépondérante requis en matière d'assurances sociales.</w:t>
      </w:r>
    </w:p>
    <w:p>
      <w:r>
        <w:rPr>
          <w:b/>
        </w:rPr>
        <w:t>E. 11</w:t>
      </w:r>
    </w:p>
    <w:p>
      <w:r>
        <w:t>Il est en revanche établi que la recourante souffre d'une gonarthrose avec gonalgies bilatérales. Les médecins de la CLINIQUE GENEVOISE DE MONTANA ont indiqué que ces gonalgies induisent une dépendance modifiée de la recourante dans ses activités de la vie quotidienne. La recourante a précisé, lors de l'audience du 14 mai 2009, qu'elle est handicapée avant tout par son problème de genou, ce que semblent confirmer les déclarations de son infirmier, Monsieur M___________. L'incidence de la gonarthrose dont souffre la recourante sur sa capacité de travail n'a cependant fait l'objet d'aucune investigation particulière. Le service médical de l'intimé n'a pas non plus instruit cette question. Le Tribunal de céans n'est dès lors pas suffisamment renseigné pour statuer sur le degré d'invalidité de la recourante. Partant, il convient de renvoyer la cause à l'intimé pour qu'il complète l'instruction sur ce point en confiant l'examen orthopédique de la recourante à son service médical, qui établira si et dans quelle mesure la gonarthrose et les gonalgies dont souffre la recourante ont une répercussion sur sa capacité de travail.</w:t>
      </w:r>
    </w:p>
    <w:p>
      <w:r>
        <w:rPr>
          <w:b/>
        </w:rPr>
        <w:t>E. 12</w:t>
      </w:r>
    </w:p>
    <w:p>
      <w:r>
        <w:t>Au vu de ce qui précède, le recours doit être partiellement admis en ce sens que la décision de l'intimé du 3 décembre 2008 est annulée et la cause renvoyée à l'intimé pour instruction complémentaire et nouvelle décision au sens des considérants. La recourante obtenant partiellement gain de cause, elle a droit à une indemnité à titre de participation à ses frais et dépens (art. 61 let. g LPGA), qu'il convient en l'espèce d'arrêter à 1'750 fr. La procédure n'étant pas gratuite (art. 69 al. 1bis LAI), il y a lieu de condamner l'intimé au paiement d'un émolument de 500 fr.</w:t>
      </w:r>
    </w:p>
    <w:p>
      <w:r>
        <w:t>A/182/2009 - 17/17 -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