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ATAS/1082/2013 vom 6. November 2013</w:t>
      </w:r>
    </w:p>
    <w:p>
      <w:r>
        <w:t>GE Cour de justice, 2013-11-06, FR</w:t>
      </w:r>
    </w:p>
    <w:p>
      <w:r>
        <w:rPr>
          <w:b/>
        </w:rPr>
        <w:t xml:space="preserve">Quelle: </w:t>
      </w:r>
      <w:r>
        <w:t>https://mcp.opencaselaw.ch/entscheid/ge_gerichte_ATAS_1082_2013</w:t>
      </w:r>
    </w:p>
    <w:p>
      <w:r>
        <w:t>FR: GE_GERICHTE ATAS/1082/2013 du 6 novembre 2013</w:t>
      </w:r>
    </w:p>
    <w:p>
      <w:r>
        <w:t>IT: GE_GERICHTE ATAS/1082/2013 del 6 novembre 2013</w:t>
      </w:r>
    </w:p>
    <w:p>
      <w:pPr>
        <w:pStyle w:val="Heading2"/>
      </w:pPr>
      <w:r>
        <w:t>Erwägungen</w:t>
      </w:r>
    </w:p>
    <w:p>
      <w:r>
        <w:rPr>
          <w:b/>
        </w:rPr>
        <w:t>E. 13</w:t>
      </w:r>
    </w:p>
    <w:p>
      <w:r>
        <w:t>Le 8 janvier 2013, l'assuré a requis son dossier auprès de l'OAI. Ce dernier lui a été communiqué en date du 16 janvier 2013.</w:t>
      </w:r>
    </w:p>
    <w:p>
      <w:r>
        <w:t>A/935/2013 - 5/15 -</w:t>
      </w:r>
    </w:p>
    <w:p>
      <w:r>
        <w:rPr>
          <w:b/>
        </w:rPr>
        <w:t>E. 14</w:t>
      </w:r>
    </w:p>
    <w:p>
      <w:r>
        <w:t>Par décision du 12 février 2013, l'OAI lui a notifié le refus d'octroi d'une rente d'invalidité, motif pris que son degré d'invalidité, après comparaison des gains, était nul.</w:t>
      </w:r>
    </w:p>
    <w:p>
      <w:r>
        <w:rPr>
          <w:b/>
        </w:rPr>
        <w:t>E. 15</w:t>
      </w:r>
    </w:p>
    <w:p>
      <w:r>
        <w:t>Par l'intermédiaire de son mandataire, l'assuré interjette recours en date du 19 mars 2013. Il conteste le degré d'invalidité retenu par l'OAI, motif pris qu'au regard de ses limitations fonctionnelles, toute une palette d'activités professionnelles pour lesquelles aucune qualification professionnelle n'est requise lui est impossible. Par conséquent, le salaire annuel brut de 61'164 fr. retenu par l'intimé pour une activité de niveau 4, même s'il correspond à une activité simple et répétitive, semble très élevé par rapport à ce qu'il pourrait réaliser, compte tenu de toutes ses limitations. Il convient également de tenir compte qu'il n'a aucune formation et que seules des activités légères lui sont permises, ce qui rendra extrêmement difficile une intégration sur le marché du travail. C'est pourquoi il considère qu'une réduction supplémentaire sur le revenu d'invalide de l'ordre de 25% se justifie. Il soutient également que la reprise d'une activité professionnelle adaptée ne serait éventuellement possible qu'après des mesures de reclassement susceptibles d'améliorer notablement sa capacité de travail ou d'offrir une nouvelle possibilité de gain. Enfin, s'agissant du calcul du degré d'invalidité, celui-ci devrait être effectué en tenant compte des salaires pratiqués dans le canton de Genève pour des activités précises qui restent à déterminer par la voie des mesures d'ordre professionnel. Il conclut à l'annulation de la décision litigieuse, à la mise en place de mesures d'ordre professionnel, afin d'évaluer de manière concrète quelles activités professionnelles sont possibles, et, enfin, à l'octroi d'une rente d'invalidité à partir du mois de mai 2012.</w:t>
      </w:r>
    </w:p>
    <w:p>
      <w:r>
        <w:rPr>
          <w:b/>
        </w:rPr>
        <w:t>E. 16</w:t>
      </w:r>
    </w:p>
    <w:p>
      <w:r>
        <w:t>Dans sa réponse du 17 avril 2013, l'OAI conclut au rejet du recours. Concernant le revenu d'invalide, il convient de tenir compte de la situation concrète de l'intéressé. En l'absence de reprise d'activité, le revenu d'invalide peut être évalué sur la base des données statistiques. Or le niveau 4 de qualification des ESS s'applique en principe à tous les assurés qui ne peuvent plus accomplir leur ancienne activité parce qu'elle est physiquement trop astreignante, mais qui conservent néanmoins une capacité de travail importante dans des travaux légers. Pour ces assurés, ce salaire statistique est suffisamment représentatif de ce qu'ils seraient en mesure de réaliser en tant qu'invalides, dès qu'il recouvre un large éventail d'activités variées et non qualifiées n'impliquant pas de formation particulière et compatibles avec des limitations fonctionnelles peu contraignantes. S'agissant de l'abattement supplémentaire de 25%, l’intimé considère qu’il n'y a pas lieu d’y procéder dans la mesure où les limitations fonctionnelles ont été prises en compte dans le cadre d'une diminution de rendement de 10%. Le manque de formation ne saurait constituer un critère propre à justifier un abattement. Une réduction supplémentaire ne se justifie pas dans la mesure où le recourant est titulaire d'un permis C, encore jeune, en Suisse depuis de nombreuses années et apte à travailler sur un plein temps. Par ailleurs, même avec un abattement maximal de 25% sur le revenu</w:t>
      </w:r>
    </w:p>
    <w:p>
      <w:r>
        <w:t>A/935/2013 - 6/15 - statistique, non justifié en l'occurrence, le degré d'invalidité ne serait pas suffisant pour ouvrir droit à des prestations.</w:t>
      </w:r>
    </w:p>
    <w:p>
      <w:r>
        <w:rPr>
          <w:b/>
        </w:rPr>
        <w:t>E. 17</w:t>
      </w:r>
    </w:p>
    <w:p>
      <w:r>
        <w:t>Par réplique du 26 avril 2013, le recourant se réfère au rapport médical du Dr L__________ du 19 mars 2013, selon lequel il est atteint d'une affection grave des deux hanches, progressivement invalidante, qui nécessitera deux opérations, à savoir des prothèses totales de hanche. Actuellement il ne peut avoir aucune activité physique soutenue et doit donc cesser son activité de maintenance d'ordinateurs. Son état clinique et fonctionnel s'aggrave progressivement et il est même difficile d'envisager un recyclage. S'il est sûr qu'il devra être opéré, il n'est pas possible de définir des dates opératoires, d'une part à cause des délais d'attente et d'autre part du fait que l’on ne peut pas opérer facilement deux hanches à la fois. On peut envisager qu'il pourrait devenir fonctionnel à nouveau pour une activité plus légère physiquement dans environ un an au plus tôt. Le recourant indique qu’il ne peut se déplacer que sur de courtes distances et doit se reposer fréquemment. Son médecin traitant rappelle qu'il est très motivé, capable de gros efforts pour retrouver une activité. Selon le recourant, avant de conclure à une pleine capacité de travail dans une activité adaptée, des interventions chirurgicales sont nécessaires. Par ailleurs il a droit à une orientation professionnelle, dès lors qu'il est limité dans le choix d'une profession ou dans l'exercice d'une activité antérieure.</w:t>
      </w:r>
    </w:p>
    <w:p>
      <w:r>
        <w:rPr>
          <w:b/>
        </w:rPr>
        <w:t>E. 18</w:t>
      </w:r>
    </w:p>
    <w:p>
      <w:r>
        <w:t>Invité à se déterminer, l'intimé, par écriture du 15 mai 2013, indique que les dernières écritures du recourant ne sont pas susceptibles de modifier son appréciation. En effet, les limitations fonctionnelles énoncées par le Dr L__________ correspondent à celles constatées par l'expert dans son rapport du 13 novembre 2012. Par ailleurs, contrairement à ce que soutient le recourant, l'expert n'a nullement considéré que les interventions chirurgicales constituent un préalable à la reprise d'une activité adaptée. Le Dr N__________ a clairement indiqué qu'une activité adaptée pouvait être exercée dès la date de l'expertise, à 90%. L'intimé conclut au rejet du recours.</w:t>
      </w:r>
    </w:p>
    <w:p>
      <w:r>
        <w:rPr>
          <w:b/>
        </w:rPr>
        <w:t>E. 19</w:t>
      </w:r>
    </w:p>
    <w:p>
      <w:r>
        <w:t>Sur quoi, la cause a été gardée à juger.</w:t>
      </w:r>
    </w:p>
    <w:p>
      <w:r>
        <w:rPr>
          <w:b/>
        </w:rPr>
        <w:t>E. 20</w:t>
      </w:r>
    </w:p>
    <w:p>
      <w:r>
        <w:t>Le 6 juin 2013, l’intimé communique à la Cour de céans copie d’un certificat médical du Dr L__________ attestant une incapacité de travail de 100 % du 1er juin au 15 juillet 2013 inclus.</w:t>
      </w:r>
    </w:p>
    <w:p>
      <w:r>
        <w:rPr>
          <w:b/>
        </w:rPr>
        <w:t>E. 21</w:t>
      </w:r>
    </w:p>
    <w:p>
      <w:r>
        <w:t>Par courrier du 19 juin 2013, l'intimé communique à la Cour de céans copie d'un courrier du recourant, daté du 3 juin 2013, dans lequel il relève que son activité habituelle de maintenance d'ordinateurs impliquait beaucoup de mouvements du corps (soulever, s'accroupir) et il passait une bonne partie de la journée debout et à marcher. Il évoque son désarroi face à la maladie, expliquant qu’il n’est plus couvert par la perte de gain maladie, qu’il a été licencié de son activité pour cause de maladie et ne comprend pas la non prise en charge par l'AI.</w:t>
      </w:r>
    </w:p>
    <w:p>
      <w:r>
        <w:t>A/935/2013 - 7/15 -</w:t>
      </w:r>
    </w:p>
    <w:p>
      <w:r>
        <w:rPr>
          <w:b/>
        </w:rPr>
        <w:t>E. 22</w:t>
      </w:r>
    </w:p>
    <w:p>
      <w:r>
        <w:t>Le 29 juillet 2013, l'intimé communique à la Cour de céans copies de deux certificats d'arrêt de travail délivrés par le Dr L__________, attestant une incapacité de travail totale du 16 juillet au 26 août 2013 et du 1er octobre au 4 novembre 2013.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les forme et délai prévus par la loi, le recours est recevable (art. 56 et 60 LPGA). 4. Le litige porte sur le droit du recourant à des prestations de l’assurance-invalidité, singulièrement sur son degré d’invalidité. 5.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A/935/2013 - 8/15 -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A/935/2013 - 9/15 -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A/935/2013 - 10/15 - comme la mieux appropriée (ATF 126 V 75 consid. 6, ATF 123 V 150 consid. 2 et les références; ATF non publié 8C_337/2009 du 18 février 2010, consid. 7.5). c) Conformément à l’art. 28 al. 1 let. b et c LAI, l’assuré a droit à une rente lorsqu’il a présenté une incapacité de travail (art. 6 LPGA) d’au moins 40 % en moyenne durant une année sans interruption notable et qu’au terme de cette année, il est invalide (art. 8 LPGA) à 40 % au moins. Il y a interruption notable de l’incapacité de travail lorsque l’assuré a été entièrement apte au travail pendant 30 jours consécutifs au moins (cf. art. 29ter du Règlement sur l’assurance-invalidité du 17 janvier 1961 – RAI ; RS 831.201). Selon l’art. 29 al. 1 LAI, le droit à la rente prend naissance au plus tôt à l’échéance d’une période de six mois à compter de la date à laquelle l’assuré a fait valoir son droit aux prestations, mais pas avant le mois qui suit le 18ème anniversaire de l’assuré. 6. En l’espèce, le Dr L__________, médecin traitant, considérait dans son rapport du 14 septembre 2011 que le recourant était, en raison de la nécrose aseptique des hanches, totalement incapable de travailler depuis le 18 mai 2011 tant dans son activité habituelle que dans une activité adaptée, un recyclage étant impossible avant un à deux ans. L’état de santé n’était pas stabilisé et l’évolution était réservée, l’état des deux hanches s’aggravant progressivement. Les limitations fonctionnelles étaient nombreuses, hormis la position assise et le travail avec les bras au-dessus de la tête. Il fallait envisager probablement une prothèse totale des deux hanches. Le 13 juin 2012, le Dr L__________ a mentionné une aggravation de l’état de santé, après une tentative de reprise du travail à 50 % en novembre 2011 dans une activité plus légère chez son employeur, qui s’est montré compréhensif. Un recyclage dans une activité adaptée est à envisager L’orthopédiste des HUG, le Dr M__________, a examiné le recourant à trois reprises durant les mois de septembre 2011, novembre 2011 et mai 2012. Lors de la première consultation, il a préconisé, vu le jeune âge du patient, de tenter un traitement conservateur pendant deux mois, avec un nouveau contrôle radiologique. A la deuxième consultation, le contrôle radiologique n’ayant pas montré de progression de la maladie et le patient ne ressentant qu’une légère fatigue lors de la marche prolongée, l’orthopédiste a pensé que la situation s’était stabilisée et ne voyait pas d’indication à procéder à un traitement chirurgical. Il l’a ainsi remis au travail à 50 %, sans préciser dans quelle activité. Il a expliqué au patient qu’un jour il aura une arthroplastie totale de ses hanches en raison de la nécrose. Lors de la troisième consultation du 7 mai 2012, le médecin note que le bilan radiologique effectué le jour même ne montre pas de progression de la maladie. Le patient se plaint d’une douleur légère de sa hanche gauche plus une fatigue lors de la marche prolongée. La situation s’est stabilisée et il n’y a pas en l’état d’indication à un</w:t>
      </w:r>
    </w:p>
    <w:p>
      <w:r>
        <w:t>A/935/2013 - 11/15 - traitement chirurgical. Le médecin des HUG ne se prononce toutefois pas sur la capacité de travail du recourant. Dans son rapport d’expertise du 13 novembre 2012, le Dr N__________ confirme le diagnostic de nécrose aseptique, au vu du bilan paraclinique radiologique et l’IRM du bassin réalisée en 2011. A l’examen clinique, il note qu’il y a clairement une restriction majeure de la mobilité de la hanche gauche et dans un degré moindre de la hanche droite, notamment en rotation interne et en rotation externe, en flexion et en abduction, ainsi qu’une amyotrophie de la cuisse gauche par rapport à la droite. L’expert décrit les limitations fonctionnelles, avec la marche limitée même sur de courtes distances inférieures à 100 mètres, les positions statiques debout de plus de 10 minutes avec la nécessité d’alterner les positions assis/debout régulièrement, le port et le soulèvement de charges, principalement en porte-à-faux et toute tâche penché en avant. La tentative de reprise de travail à 50 % chez son employeur s’est soldée par un échec. Selon le patient, l’activité a dû être interrompue fin mai 2012 en raison d’une aggravation des douleurs. L’expert conclut que la capacité résiduelle de travail est nulle dans l’activité habituelle. En revanche, dans toute activité adaptée à ses limitations fonctionnelles, la capacité de travail est de 90 %, compte tenu d’une baisse de rendement liée aux restrictions de la mobilité au niveau des deux hanches, dès à présent. La Cour de céans constate que l’expertise réalisée par le Dr N__________ comporte une anamnèse socio-professionnelle, familiale et systématique complète et détaillée, une analyse fondée sur le dossier complet, y compris le dossier radiologique. L’expert a procédé à un examen clinique ainsi qu’à des examens radiologiques. Il a pris en compte les plaintes du recourant. Enfin, ses conclusions sont claires et motivées. Partant, l’expertise a pleine valeur probante, de sorte que la Cour de céans n’a aucune raison de s’écarter de ses conclusions. Il convient de relever que l’expert conclut à la possibilité d’exercer une activité adaptée à 90 % depuis le jour de son expertise, alors que le SMR considère qu’une telle activité aurait été possible dès le mois de novembre 2011, lorsque le recourant a tenté une reprise d’activité à 50 %. Or, force est de constater que la tentative de reprise de travail à 50 % chez l’ancien employeur s’est soldée par un échec, dès lors que le recourant a été à nouveau en incapacité de travail totale dès fin mai 2012. De plus, même si l’activité était apparemment plus légère, ce que l’on ignore en réalité faute de pièces au dossier, il n’en demeure pas moins qu’elle s’est exercée dans le cadre de la même entreprise et qu’elle impliquait, selon le recourant, de nombreuses tâches incompatibles avec ses limitations fonctionnelles (nettoyage de composants d’ordinateurs en-dessous et au- dessus de la table, déplacements, soulever, s’accroupir, station debout). Il faut donc en conclure que cette reprise a été faite dans une activité non exigible.</w:t>
      </w:r>
    </w:p>
    <w:p>
      <w:r>
        <w:t>A/935/2013 - 12/15 - Le recourant soutient qu’il ne peut reprendre une activité adaptée avant les interventions chirurgicales. Il se réfère au rapport du Dr L__________ du 19 mars 2013, selon lequel son état clinique et fonctionnel s’aggrave progressivement et qu’il est difficile d’envisager un recyclage et qu’une activité plus légère physiquement est envisageable dans environ un an au plus tôt. Ce rapport, au demeurant postérieur à la décision litigieuse, ne fait cependant pas état d’une aggravation objective de l’affection des hanches, dans la mesure où elle n’est pas étayée par un bilan radiologique. Enfin, l’expert, s’il indique que seule l’implantation de deux prothèses totales de hanches pourrait clairement permettre une augmentation de la capacité de travail dans l’activité habituelle, ne conditionne pas la reprise d’une activité lucrative adaptée à la réalisation de ces interventions. Il considère que le recourant peut exercer une activité lucrative adaptée dès le jour de l’expertise. Au vu de ce qui précède, la Cour de céans se rallie aux conclusions de l’expert et retient que le recourant est totalement incapable de travailler dans son activité habituelle et que dans une activité adaptée aux limitations fonctionnelles, la capacité de travail est de 90 % dès le 9 novembre 2012. Dès lors que le recourant a présenté, le 18 mai 2012, une incapacité de travail moyenne de 40 % au moins durant une année et qu’il présente une incapacité de travail de 100 % depuis fin mai 2012 (art. 28 al. 1 LAI), il a droit à une rente entière d’invalidité dès le mois de mai 2012, compte tenu du dépôt de sa demande le 3 août 2011 (cf. art. 29 al. 1 et 3 LAI). 7. Reste à déterminer le degré d’invalidité du recourant depuis le 9 novembre 2012, soit dès le moment où il présente, selon l’expert, une capacité de travail de 90 % dans une activité adaptée. Le moment déterminant pour évaluer le degré d'invalidité, partant procéder à une comparaison des revenus, est l’année 2012 (et non 2010 comme retenu à tort par l’intimé), moment de la naissance du droit à la prestation d'assurance. Il convient ainsi de tenir compte des modifications éventuelles survenues jusqu'au moment de la décision litigieuse qui ont des conséquences sur le droit à cette prestation (ATF 129 V 222 consid. 4.1; 128 V 174 consid. 4a). Le revenu avant invalidité du recourant s’élevait en 2011 selon les renseignements communiqués par l’employeur à 25 fr. 30 de l’heure ; à raison de 40 heures de travail hebdomadaire, le salaire mensuel s’élevait à 4'048 fr. par mois ou 48'576 fr. par an. Il convient d’ajouter à ce montant 8,33 % d’indemnités pour jours fériés et 650 fr. de prime, de sorte que le salaire annuel sans invalidité s’élevait en 2011 à 53'272 fr. 40. Réactualisé à 2012 selon l’indice des salaires nominaux (indice 2011 : 2306, indice 2012 : 2326), le montant du revenu annuel sans invalidité est de 53'373 fr. 40.</w:t>
      </w:r>
    </w:p>
    <w:p>
      <w:r>
        <w:t>A/935/2013 - 13/15 - Quant revenu d’invalide, à défaut de reprise d’activité, c’est à juste titre que l’intimé s’est fondé sur les salaires ressortant des statistiques de l’Enquête sur la structure des salaires (ESS), plus particulièrement sur la tableau TA1.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En 2010, le salaire moyen que peut réaliser un homme dans des activités simples et répétitives, niveau 4, s’élève à 4'901 fr. par mois. Réactualisé à 2012, ce montant est de 4991 fr. (indice 2010 : 2284, indice 2012 : 2326. Etant donné que ces chiffres se fondent sur une durée hebdomadaire de travail de 40 heures, alors que la durée moyenne du travail dans les entreprises est de 41.7 heures en 2012 (La Vie Economique 10/2013, tableau B10.3 p. 91), le salaire d’invalide s’élève pour cette année-là à 5'203 fr. par mois ou 62’437 fr. par année. Compte tenu d’une capacité de travail de 90 %, le revenu d’invalide s’élève en définitive à 56'193 fr. L’intimé n’a pas procédé à un abattement, considérant que la diminution de rendement de 10 % est déjà incluse dans la capacité de travail résiduelle de 90 %. Le recourant conteste cette appréciation, relevant qu’il n’a aucune formation, que seules des activités légères lui sont permises, ce qui rendra extrêmement difficile de s’intégrer sur le marché du travail.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voir aussi ATF 135 V 297 consid. 5.2 et 6.2 p. 301 s., 134 V 322 consid. 5.2 et 6.2 p. 327 s.).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w:t>
      </w:r>
    </w:p>
    <w:p>
      <w:r>
        <w:t>A/935/2013 - 14/15 - appréciation à celle de l'administration; il doit s'appuyer sur des circonstances de nature à faire apparaître sa propre appréciation comme la mieux appropriée (ATF 126 V 75 consid. 6; ATF 123 V 150 consid. 2 et les références). En l’occurrence, la Cour de céans considère, contrairement à l’avis de l’intimé, qu’il y a lieu de tenir compte du fait qu’au regard des limitations fonctionnelles du recourant, seule une activité légère est possible, à temps partiel, ce qui justifie un abattement de 10%. Le revenu d’invalide s’établit en définitive à 50'573 fr. Comparé au revenu sans invalidité de 53'373 fr., le degré d’invalidité est de 5.25 %, insuffisant pour le maintien de la rente d’invalidité. Conformément à l’art. 88bis al. 2 let. a RAI, la suppression du droit à la rente prend effet au plus tôt le premier jour du deuxième mois qui suit la notification de la décision, soit en l’occurrence, le 1er avril 2013. Reste réservé le cas d’une aggravation de l’état de santé postérieure à la décision litigieuse, qui devra, le cas échéant, faire l’objet d’une nouvelle demande. De même, si le recourant entend bénéficier d’une aide au placement, il lui appartient d’en faire la demande auprès de l’intimé. 8. Au vu de ce qui précède, le recours est partiellement admis. 9. Le recourant, représenté par un mandataire, a droit à une indemnité à titre de participation à ses frais et dépens, que la Cour fixe en l’espèce à 1’000 fr. (art. 61 let. g LPGA ; art. 89H LPA ; art. 6 du règlement sur les frais, émoluments et indemnités en procédure administrative du 30 juillet 1986 - RFPA ; RS E 5 10.03). 10. Au vu du sort du litige, l’émolument, fixé à 500 fr. est mis à charge de l’intimé (art. 60al. 1 bis LAI).</w:t>
      </w:r>
    </w:p>
    <w:p>
      <w:r>
        <w:t>A/935/2013 - 15/15 -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