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ATAS/1081/2020 vom 16. November 2020</w:t>
      </w:r>
    </w:p>
    <w:p>
      <w:r>
        <w:t>GE Cour de justice, 2020-11-16, FR</w:t>
      </w:r>
    </w:p>
    <w:p>
      <w:r>
        <w:rPr>
          <w:b/>
        </w:rPr>
        <w:t xml:space="preserve">Quelle: </w:t>
      </w:r>
      <w:r>
        <w:t>https://mcp.opencaselaw.ch/entscheid/ge_gerichte_ATAS_1081_2020</w:t>
      </w:r>
    </w:p>
    <w:p>
      <w:r>
        <w:t>FR: GE_GERICHTE ATAS/1081/2020 du 16 novembre 2020</w:t>
      </w:r>
    </w:p>
    <w:p>
      <w:r>
        <w:t>IT: GE_GERICHTE ATAS/1081/2020 del 16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supérieure à une demi-rente.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A/1924/2019 - 14/20 -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A/1924/2019 - 15/20 -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w:t>
      </w:r>
    </w:p>
    <w:p>
      <w:r>
        <w:t>A/1924/2019 - 16/20 -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w:t>
      </w:r>
    </w:p>
    <w:p>
      <w:r>
        <w:t>A/1924/2019 - 17/20 -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w:t>
      </w:r>
    </w:p>
    <w:p>
      <w:r>
        <w:rPr>
          <w:b/>
        </w:rPr>
        <w:t>E. 11</w:t>
      </w:r>
    </w:p>
    <w:p>
      <w:r>
        <w:t>a. En l’occurrence, l’intimé se fonde sur l’expertise du Dr I______ et de Mme J______ du 26 novembre 2018 (complétée le 12 août 2020) ainsi que sur les avis du SMR des 4 décembre 2018, 14 mars 2019, 26 mars 2020, 9 juin 2020 et 31 août 2020 pour retenir une capacité de travail de la recourante dans toute activité de 50 % du 4 août au 15 septembre 2014, nulle du 16 septembre au 31 décembre 2014 et de 50 % dès janvier 2015. La recourante invoque une incapacité de travail totale depuis le 16 septembre 2014, en se fondant sur les avis de sa médecin traitante, la Dresse C______, ainsi que sur le rapport d’évaluation neuropsychologique - neurocomportemental du 23 septembre 2019. b. Fondée sur trois entretiens d’une durée totale de six heures, les pièces médicales du dossier et des examens psychométriques et biologiques, comprenant les plaintes de la recourante, une anamnèse, la description d’une journée-type et du status, des diagnostics clairs et motivés, l’analyse des indicateurs de gravité jurisprudentiels et une évaluation de la capacité de travail motivée et convaincante, le rapport d’expertise du 26 novembre 2018 répond aux réquisits jurisprudentiels précités pour qu’il lui soit reconnu une pleine valeur probante. Le Dr I______ a retenu, comme diagnostic incapacitant, des troubles dépressifs récurrents sévères sans symptômes psychotiques en 2014, évoluant vers des troubles dépressifs moyens avec syndrome somatique depuis 2015. Les limitations fonctionnelles étaient modérées, soit une tristesse modérée, une intolérance au stress avec impulsivité, des difficultés de concentration subjectives, une fatigue objective avec ralentissement psychomoteur modéré, sans aboulie, avec isolement social partiel. Les indices jurisprudentiels de gravité pour le diagnostic retenu étaient partiellement remplis depuis 2015. L’expert a proposé un changement de classe des antidépresseurs, avec monitoring sanguin et sevrage au cannabis. Cette proposition de modification du traitement n’a finalement pas été retenue par l’intimé. Seul un suivi de la compliance pendant six</w:t>
      </w:r>
    </w:p>
    <w:p>
      <w:r>
        <w:t>A/1924/2019 - 18/20 - mois a été maintenu, lequel n’est pas litigieux (avis du SMR du 14 mars 2019 ; procès-verbal d’audience du 30 septembre 2019) et l’intimé a par ailleurs reconnu que la recourante avait stoppé sa consommation de cannabis (avis du SMR du 26 mars 2020). c. Les avis de la Dresse C______ ne sont pas à même de mettre en doute la reconnaissance, par l’expertise précitée, d’une capacité de travail de la recourante de 50 % depuis janvier 2015, dans toute activité, à tout le moins jusqu’au jour de la décision litigieuse, le 5 avril 2019. En effet, la Dresse C______ a mentionné des limitations fonctionnelles liées à la symptomatologie dépressive, soit fatigabilité, troubles du sommeil majeurs, troubles de la concentration et de l’attention, doutes répétitifs, manque d’estime d’elle-même (rapport du 3 juillet 2017) et du stress (rapport du 12 février 2019). Or, ces limitations fonctionnelles ont été prises en compte par le Dr I______, celui-ci ayant constaté notamment une intolérance au stress et une fatigue avec un ralentissement psychomoteur. Seuls les troubles de la concentration et de l’attention n’ont pas été considérés par l’expert comme objectivés, au vu de l’examen clinique et de l’examen psychométrique effectués, contrairement à l’avis de la Dresse C______. A cet égard, le rapport neuropsychologique des HUG du 23 septembre 2019 conclut à la présence d’un trouble de l’attention soutenue (performances très inférieures aux normes). Contrairement à l’avis du Dr I______, cette appréciation ne permet pas de retenir une atteinte seulement modérée, compatible avec ses constatations d’octobre 2018. Au contraire, cet examen permet d’objectiver un trouble important, lequel a été corroboré par la Dresse C______ et l’assistante sociale en octobre 2019, qui semble interférer de manière significative avec la capacité de la recourante à gérer toute tâche administrative et qui permet de douter de la capacité de la recourante à exercer une activité de comptable, voire à exercer une autre activité, même à un taux réduit de 50 %. En effet, la Dresse C______ relève, dans son rapport du 24 mai 2020, que les troubles psychiatriques induisent des troubles cognitifs qui empêchent la recourante de gérer ses tâches administratives, de sorte qu’elle a besoin d’être aidée, ce que l’assistante sociale de Pro Infirmis avait confirmé le 21 octobre 2019. Ces troubles engendrent aussi une perte de confiance en soi, avec un besoin constant de réassurance, incompatible avec un travail de comptable. Elle a relevé une discordance entre les tests effectués par le Dr I______ et Mme J______ et celui effectué par les HUG, lequel met en évidence des troubles, surtout en attention soutenue. Cependant, cette aggravation de l’état de santé de la recourante depuis l’examen du Dr I______ d’octobre 2018, n’est objectivée qu’à partir de l’examen neuropsychologique de septembre 2019, soit postérieurement à la date de la décision litigieuse, le 5 avril 2019. Dans son complément d’expertise du 12 août 2020, le Dr I______ admet d’ailleurs qu’une évolution a pu avoir lieu entre son</w:t>
      </w:r>
    </w:p>
    <w:p>
      <w:r>
        <w:t>A/1924/2019 - 19/20 - propre examen (en dernier lieu le 31 octobre 2018) et l’examen neuropsychologique des HUG (le 23 septembre 2019).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En conséquence, cette aggravation ne saurait être prise en compte dans le cadre du présent litige, mais pourrait faire l’objet d’une nouvelle demande de la part de la recourante.</w:t>
      </w:r>
    </w:p>
    <w:p>
      <w:r>
        <w:rPr>
          <w:b/>
        </w:rPr>
        <w:t>E. 12</w:t>
      </w:r>
    </w:p>
    <w:p>
      <w:r>
        <w:t>Au vu de ce qui précède, s’agissant de la période de 2015 à avril 2019, objet du présent litige, aucun élément ne permet de contester les conclusions probantes du Dr I______ et de Mme J______ quant à une capacité de travail de 50 % de la recourante dès janvier 2015, dans toute activité. Partant, le degré d’invalidité de la recourante, de 50 %, calculé sur la base d’un revenu sans et avec invalidité identique, ne peut qu’être confirmé.</w:t>
      </w:r>
    </w:p>
    <w:p>
      <w:r>
        <w:rPr>
          <w:b/>
        </w:rPr>
        <w:t>E. 13</w:t>
      </w:r>
    </w:p>
    <w:p>
      <w:r>
        <w:t>Au vu de ce qui précède, le recours sera rejeté. Vue l’issue du litige, il y a lieu de condamner la recourante au paiement d'un émolument de CHF 200.- (art. 69 al. 1 bis LAI).</w:t>
      </w:r>
    </w:p>
    <w:p>
      <w:r>
        <w:t>A/1924/2019 - 20/20 -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