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ATAS/1081/2012 vom 29. August 2012</w:t>
      </w:r>
    </w:p>
    <w:p>
      <w:r>
        <w:t>GE Cour de justice, 2012-08-29, FR</w:t>
      </w:r>
    </w:p>
    <w:p>
      <w:r>
        <w:rPr>
          <w:b/>
        </w:rPr>
        <w:t xml:space="preserve">Quelle: </w:t>
      </w:r>
      <w:r>
        <w:t>https://mcp.opencaselaw.ch/entscheid/ge_gerichte_ATAS_1081_2012</w:t>
      </w:r>
    </w:p>
    <w:p>
      <w:r>
        <w:t>FR: GE_GERICHTE ATAS/1081/2012 du 29 août 2012</w:t>
      </w:r>
    </w:p>
    <w:p>
      <w:r>
        <w:t>IT: GE_GERICHTE ATAS/1081/2012 del 29 agosto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A/4322/2011 - 7/16 -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nouvelles normes de la LPGA et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 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des prestations de l’assurance- invalidité, singulièrement sur son degré d’invalidité.</w:t>
      </w:r>
    </w:p>
    <w:p>
      <w:r>
        <w:rPr>
          <w:b/>
        </w:rPr>
        <w:t>E. 6</w:t>
      </w:r>
    </w:p>
    <w:p>
      <w:r>
        <w:t>Aux termes de l’art. 8 al. 1er LPGA, est réputée invalidité l’incapacité de gain totale ou partielle qui est présumée permanente ou de longue durée. Selon l’art. 7 LPGA,</w:t>
      </w:r>
    </w:p>
    <w:p>
      <w:r>
        <w:t>A/4322/2011 - 8/16 -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w:t>
      </w:r>
    </w:p>
    <w:p>
      <w:r>
        <w:t>A/4322/2011 - 9/16 -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A/4322/2011 - 10/16 - ainsi que l'allégation de lourds handicaps malgré un environnement psychosocial intact (ATF 131 V 49, consid. 1.2). Enfin,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w:t>
      </w:r>
    </w:p>
    <w:p>
      <w:r>
        <w:rPr>
          <w:b/>
        </w:rPr>
        <w:t>E. 12</w:t>
      </w:r>
    </w:p>
    <w:p>
      <w:r>
        <w:t>Reste à déterminer le degré d’invalidité.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Le niveau 4 de qualification des ESS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(ATF non publié 9C_444/2010 du 20 décembre 2010, consid. 2.3).La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w:t>
      </w:r>
    </w:p>
    <w:p>
      <w:r>
        <w:t>A/4322/2011 - 15/16 - Enfin,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13</w:t>
      </w:r>
    </w:p>
    <w:p>
      <w:r>
        <w:t>En l’occurrence, la recourante a réalisé en 2002 un revenu annuel de 42'560 fr. Réactualisé à 2003 - année d’ouverture du droit éventuel à la rente - le revenu de valide s’élève à 43'163 fr. Quant au revenu d’invalide, il s’élevait en 2002 pour les femmes exerçant des activités simples et répétitives à 3'820 fr. par mois pour 40 heures de travail hebdomadaire (Tables ESS 2002, tableau TA1, niveau 4). Compte tenu d’une durée hebdomadaire normale du travail dans les entreprises de 41,7 heures de travail en 2002, ce revenu s’élève à 3'982 fr. 35 par mois, soit 47'788 fr. par année. Réactualisé à 2003, le revenu d’invalide est de 48'465 fr. Compte tenu de l’âge de la recourante et des limitations fonctionnelles n’autorisant qu’une activité sans port de charges lourdes et permettant l’alternance des positions, il convient de retenir un abattement de 10 %, de sorte que le revenu d’invalide s’établit en définitive à 42'618 fr.</w:t>
      </w:r>
    </w:p>
    <w:p>
      <w:r>
        <w:t>En comparant les revenus avec et sans invalidité, force est de constater que la recourante ne présente aucune perte de gain. Partant, elle ne peut prétendre aucun droit à des prestations de l’assurance-invalidité.</w:t>
      </w:r>
    </w:p>
    <w:p>
      <w:r>
        <w:rPr>
          <w:b/>
        </w:rPr>
        <w:t>E. 14</w:t>
      </w:r>
    </w:p>
    <w:p>
      <w:r>
        <w:t>Au vu de ce qui précède, le recours, mal fondé, doit être rejeté.</w:t>
      </w:r>
    </w:p>
    <w:p>
      <w:r>
        <w:rPr>
          <w:b/>
        </w:rPr>
        <w:t>E. 15</w:t>
      </w:r>
    </w:p>
    <w:p>
      <w:r>
        <w:t>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RSG E 510.03).</w:t>
      </w:r>
    </w:p>
    <w:p>
      <w:r>
        <w:t>A/4322/2011 - 16/16 -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