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ATAS/1081/2009 vom 21. Dezember 2007</w:t>
      </w:r>
    </w:p>
    <w:p>
      <w:r>
        <w:t>GE Cour de justice, 2007-12-21, FR</w:t>
      </w:r>
    </w:p>
    <w:p>
      <w:r>
        <w:rPr>
          <w:b/>
        </w:rPr>
        <w:t xml:space="preserve">Quelle: </w:t>
      </w:r>
      <w:r>
        <w:t>https://mcp.opencaselaw.ch/entscheid/ge_gerichte_ATAS_1081_2009</w:t>
      </w:r>
    </w:p>
    <w:p>
      <w:r>
        <w:t>FR: GE_GERICHTE ATAS/1081/2009 du 21 décembre 2007</w:t>
      </w:r>
    </w:p>
    <w:p>
      <w:r>
        <w:t>IT: GE_GERICHTE ATAS/1081/2009 del 21 dicembre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Il est également compétent pour statuer sur les contestations relatives aux prestations prévues par la loi sur les prestations cantonales complémentaires à l’assurance-vieillesse et survivants et à l’assurance- invalidité (LPCC), ceci conformément à l’art. 43 de ladite loi et à l’art. 56V al. 2 lit. a LOJ. Sa compétence pour juger du cas d’espèce est ainsi établie.</w:t>
      </w:r>
    </w:p>
    <w:p>
      <w:r>
        <w:t>A/1444/2009 - 7/12 -</w:t>
      </w:r>
    </w:p>
    <w:p>
      <w:r>
        <w:rPr>
          <w:b/>
        </w:rPr>
        <w:t>E. 2</w:t>
      </w:r>
    </w:p>
    <w:p>
      <w:r>
        <w:t>La loi fédérale sur la partie générale du droit des assurances sociales du 6 octobre 2000 (ci-après : LPGA), entrée en vigueur le 1er janvier 2003, est applicable en l’espèce. La loi fédérale sur les prestations complémentaires à l’assurance-vieillesse, survivants et invalidité du 6 octobre 2006 (LPC), entrée en vigueur le 1er janvier 2008 est également applicable.</w:t>
      </w:r>
    </w:p>
    <w:p>
      <w:r>
        <w:rPr>
          <w:b/>
        </w:rPr>
        <w:t>E. 3</w:t>
      </w:r>
    </w:p>
    <w:p>
      <w:r>
        <w:t>Adressé au Tribunal cantonal des assurances sociales par pli du 22 avril 2009, le recours contre la décision sur opposition du SPC du 16 mars 2009 intervient en temps utile (art. 60 al. 1 LPGA), vu la suspension des délais prévue par l’article 38 al. 4 lit a LPGA. Les autres conditions prévues par les art. 56 et ss LPGA étant réalisées, le recours est recevable.</w:t>
      </w:r>
    </w:p>
    <w:p>
      <w:r>
        <w:rPr>
          <w:b/>
        </w:rPr>
        <w:t>E. 4</w:t>
      </w:r>
    </w:p>
    <w:p>
      <w:r>
        <w:t>Le litige porte sur différents éléments du calcul de prestations complémentaires cantonales et fédérales retenus dans le cadre des décisions du 6 février 2009, confirmées par décision sur opposition du 16 mars 2009. Il convient ainsi d’examiner chaque grief après avoir rappelé les principes applicables en la matière.</w:t>
      </w:r>
    </w:p>
    <w:p>
      <w:r>
        <w:rPr>
          <w:b/>
        </w:rPr>
        <w:t>E. 5</w:t>
      </w:r>
    </w:p>
    <w:p>
      <w:r>
        <w:t>En vertu de l'art. 4 al. 1 LPC, les personnes qui ont leur domicile et leur résidence habituelle (art. 13 LPGA) en Suisse et qui remplissent une des conditions prévues aux articles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Selon l'art. 10 al. 1 LPC, les revenus déterminants comprennent notamment les deux tiers des ressources en espèces ou en nature provenant de l’exercice d’une activité lucrative (let. a), le produit de la fortune mobilière et immobilière (let. b), un quinzième de la fortune nette pour les bénéficiaires de rentes de vieillesse, dans la mesure où elle dépasse 25'000 fr. pour les personnes seules (let. c), les rentes, pensions et autres prestations périodiques, y compris les rentes de l'AVS et de l'AI (let. d). Pour les personnes qui ne vivent pas définitivement ou pour une longue période dans un home ou dans un hôpital (personnes vivant à domicile), les dépenses reconnues comprennent notamment les montants destinés à la couverture des besoins vitaux, soit par année 18'140 fr., pour les personnes seules (art. 10 al. 1 lit. a, ch 1.), et le loyer d’un appartement et les frais accessoires y relatifs (art. 10 al. 1 let. b LPC), et ce jusqu’à concurrence de 13'200 fr. pour les personne seules (art. 10 al. 1 let. b ch. 1 LPC). L'article 16c OPC-AVS/AI précise que lorsque des appartements ou des maisons familiales sont aussi occupés par des personnes non comprises dans le calcul des</w:t>
      </w:r>
    </w:p>
    <w:p>
      <w:r>
        <w:t>A/1444/2009 - 8/12 -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Aux termes de l’art. 10 al. 3 let. e LPC, les pensions alimentaires versées en vertu du droit de la famille interviennent au chapitre des dépenses reconnues. La LPCC prévoit un système similaire (art. 15 LPCC) pour les personnes qui ont leur domicile et leur résidence habituelle sur le territoire de la République et canton de Genève (art. 2 al. 1 lit. a LPCC). Les dépenses reconnues sont celle énumérées par la loi fédérale (art. 6 LPCC), étant précisé que le montant correspondant aux besoins vitaux, ou revenu minimum cantonal d’aide sociale, est fixé à des montants différents de ceux prévus par la loi fédérale. Quant au revenu déterminant, moyennant quelques adaptations, il est fixé conformément aux règles de la loi fédérale (art. 5 LPCC).</w:t>
      </w:r>
    </w:p>
    <w:p>
      <w:r>
        <w:rPr>
          <w:b/>
        </w:rPr>
        <w:t>E. 6</w:t>
      </w:r>
    </w:p>
    <w:p>
      <w:r>
        <w:t>Le premier grief de la recourante porte sur la prise en compte partielle du loyer à hauteur de la moitié du loyer effectif. Le SPC a indiqué en audience que cela se justifiait par le fait que selon l’OCP, la fille de la recourante, DA__________, restait domiciliée chez sa mère. S'agissant de prestations complémentaires fédérales, le domicile se détermine d'après les règles du Code civil (Directives de l’Office fédéral des assurances sociales (OFAS) sur les prestations complémentaires à l'AVS et à l'AI N° 1002). Les prestations complémentaires cantonales et les prestations complémentaires fédérales ont été instituées dans le même but social. Il y a dès lors lieu d'en définir les conditions d'octroi à l'aide de principes uniformes, soit en l'occurrence, s'agissant de la question du domicile, à l'aide des arts. 23 et ss du Code civil, d’autant que l’article 6 LPCC renvoie au dépenses énumérées par la loi fédérale. Le domicile de toute personne est ainsi au lieu où elle réside avec l'intention de s'y établir (art. 23 al. 1 CC). La notion de domicile comporte deux éléments : l'un objectif, la résidence dans un lieu donné; l'autre subjectif, l'intention d'y demeurer.</w:t>
      </w:r>
    </w:p>
    <w:p>
      <w:r>
        <w:t>A/1444/2009 - 9/12 -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Il y a lieu de relever qu'en vertu des principes susmentionnés, le dépôt des papiers, l'obtention d'un permis de séjour, l'exercice des droits politiques, ne constituent que des indices dans l'examen du domicile. Ils ne sont pas à eux seuls déterminants, ce qui signifie qu'il ne suffit pas d'être titulaire d'un permis de séjour en règle pour se voir reconnaître le domicile. Il faut en plus qu'il soit établi que le centre de ses intérêts existe à cet endroit (cf. aussi RCC 1982 p. 171). En l’espèce, bien que le fait que la fille de la recourante soit restée domiciliée fiscalement et auprès de l’OCP chez sa mère constitue un indice sérieux, le Tribunal est d’avis qu’il convient de retenir que la fille de la recourante s’est constitué un nouveau domicile au sens des art. 23 et ss. CC. En effet, il est conforme à l’expérience générale de la vie que lorsqu’un enfant devenu majeur et indépendant financièrement quitte le domicile parental pour s’installer avec un ami, ce n’est pas dans l’intention de revenir au domicile parental (élément subjectif). En conséquence, la décision du 6 février 2009 devra être modifiée pour tenir compte du fait que la recourante occupe seule le logement. Ainsi, les dépenses correspondant au loyer devront être prises en compte à hauteur du maximum légal, soit 13'200 fr. (art. 10 al. 1 let. b ch. 1 LPC et 6 LPCC), puisque le loyer effectif est supérieur.</w:t>
      </w:r>
    </w:p>
    <w:p>
      <w:r>
        <w:rPr>
          <w:b/>
        </w:rPr>
        <w:t>E. 7</w:t>
      </w:r>
    </w:p>
    <w:p>
      <w:r>
        <w:t>Le second grief de la recourante porte sur ses différentes dépenses, qu’elle qualifie d’incompressibles, soit des frais médicaux, des frais de transport, des frais d’électricité, et les acomptes mensuels d’impôts.</w:t>
      </w:r>
    </w:p>
    <w:p>
      <w:r>
        <w:t>A/1444/2009 - 10/12 - Il faut toutefois constater que les frais de transport, les frais d’électricité et les impôts ne figurent pas au chapitre des dépenses reconnues par la loi (art. 10 LPC et 6 LPCC). Quant aux frais médicaux, la participation aux coûts prévue par l’article 64 LAMal est bien prévue par l’art. 14 al. 1 lit. g LPC, de même que le remboursement d’autres types de frais maladie mentionnés à l’art. 14 LPC. Toutefois, le Tribunal constate que la décision litigieuse ne se prononce pas sur le remboursement de tels frais, même par omission, faute pour la recourante d’avoir sollicité la prise en charge de frais déterminés. De surcroît, selon l’art. 4 al. 3 de la loi cantonale sur les prestations fédérales complémentaires à l’assurance-vieillesse et survivants et à l’assurance-invalidité (LPFC), le droit aux prestations mensuelles et le droit au remboursement des frais de maladie font l’objet de décisions séparées.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2.1;125 V 414 consid. 1a, 119 Ib 36 consid. 1b et les références citées). Ainsi, le second grief de la recourante se révèle infondé, étant précisé que cette dernière peut, si les conditions légales en sont réalisées, solliciter la prise en charges des frais médicaux qu’elle invoque.</w:t>
      </w:r>
    </w:p>
    <w:p>
      <w:r>
        <w:rPr>
          <w:b/>
        </w:rPr>
        <w:t>E. 8</w:t>
      </w:r>
    </w:p>
    <w:p>
      <w:r>
        <w:t>Le troisième grief de la recourante porte sur un problème d’allocations familiales. Elle explique qu’il aurait été tenu compte, à tort, durant des années, d’allocations familiales qu’elle ne percevrait plus depuis environ cinq ans. Comme indiqué dans la décision sur opposition du 16 mars 2009, la décision litigieuse a supprimé la prise en compte d’allocations familiales avec effet rétroactif. La lecture de la décision du 6 février 2009 confirme l’absence de prise en compte d’allocations familiales au titre du revenu déterminant. Le grief de la recourante n’a ainsi pas d’objet et doit être rejeté, étant précisé que le présent litige ne porte que sur le contrôle des décisions du 6 février 2009 et non sur d’anciennes décisions entrées en force.</w:t>
      </w:r>
    </w:p>
    <w:p>
      <w:r>
        <w:rPr>
          <w:b/>
        </w:rPr>
        <w:t>E. 9</w:t>
      </w:r>
    </w:p>
    <w:p>
      <w:r>
        <w:t>Enfin, le dernier grief de la recourante porte sur le remboursement de subsides d’assurance-maladie trop perçus, pour sa fille DA__________. La fin du droit aux prestations n’est pas mise en cause. En revanche, la recourante fait valoir que la restitution des prestations ne saurait lui être réclamée, car tant le SPC que l’Office cantonal AI connaissaient la date de fin de l’apprentissage de sa fille, et ainsi la date</w:t>
      </w:r>
    </w:p>
    <w:p>
      <w:r>
        <w:t>A/1444/2009 - 11/12 - de fin du droit aux prestations. Pour le surplus, la demande de remboursement aurait dû être adressée à sa fille plutôt qu’à elle-même. Selon l’article 25 LPGA, les prestations indûment touchées doivent être restituées, la restitution ne pouvant être exigée lorsque l’intéressé était de bonne foi et qu’elle le mettrait dans une situation difficile (al. 1). Le droit de demander la restitution s’éteint un an après le moment ou l’institution d’assurance a eu connaissance du fait, mais au plus tard cinq ans après le versement de la prestation (al. 2). L’article 2 al. 1 OPGA précise que sont soumis à l’obligation de restituer le bénéficiaire des prestations allouées indûment ou ses héritiers (lit. a), les tiers ou les autorités à qui ont été versées des prestations en espèce pour qu’elles soient utilisées conformément à leur but, au sens de l’art. 20 LPGA ou des dispositions des lois spéciales, à l’exception du tuteur (lit. b), et les tiers ou les autorités à qui ont été versées après coup des prestations indues, à l’exception du tuteur (lit. c). En l’espèce, les prestations n’ont pas été versées à la recourante, mais directement par le Service de l’assurance maladie à la caisse maladie de la fille de la recourante, de sorte que les lettres b et c de l’art. 2 al. 1 OPGA n’entrent pas en considération. Pour le surplus, la bénéficiaire de ces prestations était la fille de la recourante et non pas la recourante elle-même. En effet, la recourante n’a tiré aucun avantage desdits subsides, la prime d’assurance-maladie considérée étant due, à défaut de subside, par sa fille. Son obligation d’entretien à l’égard de sa fille avait, par ailleurs, pris fin en même temps que le droit au subside. Ainsi, c’est à juste titre que la recourante fait valoir que la somme de 1'392 fr. qui lui est réclamée n’a pas à être remboursée par elle, de sorte qu’il n’y a pas lieu d’examiner si les conditions de l’article 25 LPGA sont ou non réalisées.</w:t>
      </w:r>
    </w:p>
    <w:p>
      <w:r>
        <w:rPr>
          <w:b/>
        </w:rPr>
        <w:t>E. 10</w:t>
      </w:r>
    </w:p>
    <w:p>
      <w:r>
        <w:t>Le recours sera ainsi partiellement admis. Il sera dit que le montant de 1'392 fr. réclamé à la recourante à titre de remboursement de subsides d’assurance-maladie n’est pas dû et la cause sera renvoyée au SPC pour nouveau calcul des prestations cantonales et fédérales au sens des considérants qui précèdent.</w:t>
      </w:r>
    </w:p>
    <w:p>
      <w:r>
        <w:rPr>
          <w:b/>
        </w:rPr>
        <w:t>E. 11</w:t>
      </w:r>
    </w:p>
    <w:p>
      <w:r>
        <w:t>La recourante obtenant partiellement gain de cause, une indemnité de 750 fr. lui est octroyée, à titre de dépens.</w:t>
      </w:r>
    </w:p>
    <w:p>
      <w:r>
        <w:t>A/1444/2009 - 12/12 -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