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ATAS/1080/2016 vom 20. Dezember 2016</w:t>
      </w:r>
    </w:p>
    <w:p>
      <w:r>
        <w:t>GE Cour de justice, 2016-12-20, FR</w:t>
      </w:r>
    </w:p>
    <w:p>
      <w:r>
        <w:rPr>
          <w:b/>
        </w:rPr>
        <w:t xml:space="preserve">Quelle: </w:t>
      </w:r>
      <w:r>
        <w:t>https://mcp.opencaselaw.ch/entscheid/ge_gerichte_ATAS_1080_2016</w:t>
      </w:r>
    </w:p>
    <w:p>
      <w:r>
        <w:t>FR: GE_GERICHTE ATAS/1080/2016 du 20 décembre 2016</w:t>
      </w:r>
    </w:p>
    <w:p>
      <w:r>
        <w:t>IT: GE_GERICHTE ATAS/1080/2016 del 20 dicembre 2016</w:t>
      </w:r>
    </w:p>
    <w:p>
      <w:pPr>
        <w:pStyle w:val="Heading2"/>
      </w:pPr>
      <w:r>
        <w:t>Erwägungen</w:t>
      </w:r>
    </w:p>
    <w:p>
      <w:r>
        <w:rPr>
          <w:b/>
        </w:rPr>
        <w:t>E. 8</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t>A/11/2014 - 15/16 - b. En l’espèce, il est patent que, d'après le cours ordinaire des choses et l'expérience de la vie, une chute à ski était propre à entraîner un effet du genre de celui qui s'est produit, la survenance de ce résultat paraissant de façon générale favorisée par une telle circonstance. Le lien de causalité adéquate doit donc également être admis.</w:t>
      </w:r>
    </w:p>
    <w:p>
      <w:r>
        <w:rPr>
          <w:b/>
        </w:rPr>
        <w:t>E. 9</w:t>
      </w:r>
    </w:p>
    <w:p>
      <w:r>
        <w:t>Il ressort de ce qui précède que le recours doit être admis et la décision du 15 novembre 2013 annulée. La recourante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A/11/2014 - 16/16 -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