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ATAS/1080/2009 vom 20. August 2009</w:t>
      </w:r>
    </w:p>
    <w:p>
      <w:r>
        <w:t>GE Cour de justice, 2009-08-20, FR</w:t>
      </w:r>
    </w:p>
    <w:p>
      <w:r>
        <w:rPr>
          <w:b/>
        </w:rPr>
        <w:t xml:space="preserve">Quelle: </w:t>
      </w:r>
      <w:r>
        <w:t>https://mcp.opencaselaw.ch/entscheid/ge_gerichte_ATAS_1080_2009</w:t>
      </w:r>
    </w:p>
    <w:p>
      <w:r>
        <w:t>FR: GE_GERICHTE ATAS/1080/2009 du 20 août 2009</w:t>
      </w:r>
    </w:p>
    <w:p>
      <w:r>
        <w:t>IT: GE_GERICHTE ATAS/1080/2009 del 20 agosto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forme et délai prévus par la loi, le recours est recevable (art. 56 à 60 LPGA)</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12 novembre 2007,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sans tenir compte des modifications intervenues dans le cadre de la 5ème révision de la LAI entrée en vigueur le 1er janvier 2008.</w:t>
      </w:r>
    </w:p>
    <w:p>
      <w:r>
        <w:rPr>
          <w:b/>
        </w:rPr>
        <w:t>E. 4</w:t>
      </w:r>
    </w:p>
    <w:p>
      <w:r>
        <w:t>Enfin, la loi fédérale du 16 décembre 2005 modifiant la LAI est entrée en vigueur le 1er juillet 2006 (RO 2006 2003), apportant des modifications qui concernent notamment la procédure conduite devant le Tribunal cantonal des assurances (art.</w:t>
      </w:r>
    </w:p>
    <w:p>
      <w:r>
        <w:t>A/4900/2007 - 9/13 - 52,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5</w:t>
      </w:r>
    </w:p>
    <w:p>
      <w:r>
        <w:t>Il convient en l’occurrence de déterminer le droit aux prestations de la recourante, singulièrement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7</w:t>
      </w:r>
    </w:p>
    <w:p>
      <w:r>
        <w:t>Est réputée incapacité de gain toute diminution de l’ensemble ou d’une partie des possibilités de gain de l’assuré sur un marché du travail équilibré dans son domaine d’activité, si cette diminution résulte d’une atteinte à la santé physique ou mentale et qu’elle persiste après les traitements et les mesures de réadaptation exigibles.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 raisonnablement exigibles (ATF 115 V 133 consid. 2 ; ATFA non publié du 19 avril 2002, I 554/01)</w:t>
      </w:r>
    </w:p>
    <w:p>
      <w:r>
        <w:rPr>
          <w:b/>
        </w:rPr>
        <w:t>E. 8</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A/4900/2007 - 10/13 - comme une hypothèse possible. Parmi tous les éléments de fait allégués ou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9</w:t>
      </w:r>
    </w:p>
    <w:p>
      <w:r>
        <w:t>Pour pouvoir calculer le degré d’invalidité, l’administration (ou le juge, s’il y a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rPr>
          <w:b/>
        </w:rPr>
        <w:t>E. 10</w:t>
      </w:r>
    </w:p>
    <w:p>
      <w:r>
        <w:t>En l’occurrence, il y a lieu de relever que sur le plan psychique, la recourante n’est pas suivie par un psychiatre mais se limite à prendre des antidépresseurs prescrits par le Dr. L__________, médecin interniste. Le diagnostic de dépression légère fait par les HUG et qualifié de découragement et de déprime par le Dr. N________, médecin rhumatologue, ne saurait être considéré comme invalidant et justifier, à lui seul, un droit à une rente.</w:t>
      </w:r>
    </w:p>
    <w:p>
      <w:r>
        <w:rPr>
          <w:b/>
        </w:rPr>
        <w:t>E. 11</w:t>
      </w:r>
    </w:p>
    <w:p>
      <w:r>
        <w:t>Au plan somatique, se trouvent au dossier des attestations des médecins traitants, des avis des médecins du SMR ainsi qu’un examen rhumatologique réalisé par la Dr. T_______, rhumatologue FMH, médecin officiant au SMR.</w:t>
      </w:r>
    </w:p>
    <w:p>
      <w:r>
        <w:rPr>
          <w:b/>
        </w:rPr>
        <w:t>E. 12</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w:t>
      </w:r>
    </w:p>
    <w:p>
      <w:r>
        <w:t>A/4900/2007 - 11/13 - de travail par le médecin de famille (ATF 125 V 353 consid. 3b/cc et les références, RJJ 1995, p. 44 ; RCC 1988 p. 504 consid. 2)</w:t>
      </w:r>
    </w:p>
    <w:p>
      <w:r>
        <w:rPr>
          <w:b/>
        </w:rPr>
        <w:t>E. 13</w:t>
      </w:r>
    </w:p>
    <w:p>
      <w:r>
        <w:t>Les avis médicaux des médecins traitants, les Drs L__________ et N________ diffèrent des conclusions auxquelles aboutit le Dr. T_______. l’OCAI a, en effet, confié un mandat à un médecin du SMR, le Dr. T_______ qui a rendu son rapport sur la base d’un examen rhumatologique. Ce médecin a posé des anamnèses, a procédé à un examen clinique général, à un status clinique général, à un status neurologique et à un status ostéoarticulaire. Il a pris en considération les plaintes exprimées par la recourante, s’est livré à une appréciation circonstanciée, a répondu de manière claire aux questions qui étaient posées, notamment s’agissant des diagnostics et de la capacité de travail. Enfin, les conclusions sont motivées et dépourvues de contradiction. Partant cet examen rhumatologique répond à tous les réquisits pour lui attribuer pleine valeur probante. Ainsi, les conclusions claires et convaincantes du médecin du SMR seront suivies par le Tribunal de céans. Dès lors, il y a lieu de tenir pour établi que la recourante présente une capacité de travail dans l’activité habituelle de gouvernante - femme de ménage à 100%. En revanche, les rapports médicaux des Drs. L__________ et N________ n’offrent pas toutes les garanties qui viennent d’être évoquées. En particulier, ils n’apportent pas d’élément en faveur d’une nouvelle atteinte ou d’une aggravation de l’état de santé de la recourante qui puisse justifier une incapacité de travail.</w:t>
      </w:r>
    </w:p>
    <w:p>
      <w:r>
        <w:rPr>
          <w:b/>
        </w:rPr>
        <w:t>E. 14</w:t>
      </w:r>
    </w:p>
    <w:p>
      <w:r>
        <w:t>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En l’espèce, considérant la valeur probante du rapport d’examen rhumatologique du Dr. T_______ et les enquêtes ordonnées par le Tribunal de céans, il n’y a pas lieu d’ordonner une expertise judiciaire qui d’ailleurs n’a pas été sollicitée par les parties.</w:t>
      </w:r>
    </w:p>
    <w:p>
      <w:r>
        <w:rPr>
          <w:b/>
        </w:rPr>
        <w:t>E. 15</w:t>
      </w:r>
    </w:p>
    <w:p>
      <w:r>
        <w:t>Il convient enfin d’examiner si l’assurée peut prétendre à des mesures de réadaptation.</w:t>
      </w:r>
    </w:p>
    <w:p>
      <w:r>
        <w:t>A/4900/2007 - 12/13 -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à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L’OCAI a d’ailleurs relevé à ce sujet la nécessité d’un degré d’invalidité reconnu. Il sied de constater, en l’occurrence, que la recourante a une pleine capacité de travail et que de ce fait, elle n’a pas droit à des mesures de réadaptation.</w:t>
      </w:r>
    </w:p>
    <w:p>
      <w:r>
        <w:rPr>
          <w:b/>
        </w:rPr>
        <w:t>E. 16</w:t>
      </w:r>
    </w:p>
    <w:p>
      <w:r>
        <w:t>Cela étant et pour autant que les affections relatées lors de l’audition du Dr. N________ du 21 novembre 2008 (arthralgies notamment), voire d’autres, constituent une aggravation de son état de santé par rapport au moment déterminant de la décision dont est présentement recours, ce qu’il lui appartiendra de démontrer, il convient de rendre attentive la recourante au fait qu’il lui est loisible de déposer une nouvelle demande de prestations.</w:t>
      </w:r>
    </w:p>
    <w:p>
      <w:r>
        <w:t>A/4900/2007 - 13/13 -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