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ATAS/107/2022 vom 8. Februar 2022</w:t>
      </w:r>
    </w:p>
    <w:p>
      <w:r>
        <w:t>GE Cour de justice, 2022-02-08, FR</w:t>
      </w:r>
    </w:p>
    <w:p>
      <w:r>
        <w:rPr>
          <w:b/>
        </w:rPr>
        <w:t xml:space="preserve">Quelle: </w:t>
      </w:r>
      <w:r>
        <w:t>https://mcp.opencaselaw.ch/entscheid/ge_gerichte_ATAS_107_2022</w:t>
      </w:r>
    </w:p>
    <w:p>
      <w:r>
        <w:t>FR: GE_GERICHTE ATAS/107/2022 du 8 février 2022</w:t>
      </w:r>
    </w:p>
    <w:p>
      <w:r>
        <w:t>IT: GE_GERICHTE ATAS/107/2022 del 8 febbraio 2022</w:t>
      </w:r>
    </w:p>
    <w:p>
      <w:pPr>
        <w:pStyle w:val="Heading2"/>
      </w:pPr>
      <w:r>
        <w:t>Erwägungen</w:t>
      </w:r>
    </w:p>
    <w:p>
      <w:r>
        <w:rPr>
          <w:b/>
        </w:rPr>
        <w:t>E. 27</w:t>
      </w:r>
    </w:p>
    <w:p>
      <w:r>
        <w:t>septembre 2021 au soir. Le timbre ayant été acheté le dimanche 26 septembre 2021, il pouvait théoriquement avoir été déposé le jour même dans une boîte aux lettres publique ou une filiale postale ouverte le dimanche - étant précisé qu’à Genève, aucune filiale n’est ouverte le dimanche. LA POSTE faisait remarquer que le mode d’expédition en recommandé, déposé au guichet, constituait un gage de sécurité pour les envois liés à des délais. g. Copie de ces documents a été envoyée aux parties. Si l'intimé a persisté dans ses conclusions en date du 11 janvier 2022, le recourant ne s'est plus manifesté. h. Les autres faits seront repris - en tant que de besoin - dans la partie "en droit" du présent arrêt.</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est applicable à la présente procédure. 3. Se pose en l’occurrence la question de la recevabilité du recours daté du 19 septembre 2021, parvenu à la Cour de céans le 28 septembre 2021, contre la décision du 20 août 2021. 3.1 Une décision ou une communication de procédure est considérée comme étant notifiée, non pas au moment où le justiciable en prend connaissance, mais le jour</w:t>
      </w:r>
    </w:p>
    <w:p>
      <w:r>
        <w:t>A/3295/2021 - 4/6 -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(ATF 144 IV 57 consid. 2.3.2).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(ATF 137 III 208 consid. 3.1.2 ; ATF 134 V 49 consid. 4 ; ATF 130 III 396 consid. 1.2.3) 3.2 Aux termes de l’art. 60 LPGA, le recours doit être déposé dans les trente jours suivant la notification de la décision sujette à recours (al. 1). Les art. 38 à 41 sont applicables par analogie (al. 2). Selon l’alinéa premier de l’art. 38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1ère phrase LPGA). L’art. 39 al. 1 LPGA prévoit que les écrits doivent être remis au plus tard le dernier jour du délai à l'assureur ou, à son adresse, à la Poste suisse ou à une représentation diplomatique ou consulaire suisse. À cet égard, on rappellera que le formalisme excessif, en tant qu’aspect particulier du déni de justice prohibé par l'art. 29 al. 1 de la Constitution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Cependant,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t>A/3295/2021 - 5/6 - 4.</w:t>
      </w:r>
    </w:p>
    <w:p>
      <w:r>
        <w:t>4.1 En l’occurrence, selon l’extrait du suivi des envois de LA POSTE versé au dossier, la décision litigieuse a été distribuée à son destinataire en date du 23 août 2021, ce qui n'est pas contesté par l'intéressé. Le délai de recours a donc commencé à courir le mardi 24 août 2021, pour arriver à échéance le mercredi 22 septembre 2021. Le recours est certes daté du 19 septembre 2021, mais il s'avère, au vu des recherches effectuées par LA POSTE que le WebStamp apposé sur l'enveloppe l'ayant contenu a été acheté non pas le dimanche 19 septembre 2021 – comme allégué par le recourant, qui a produit une quittance concernant manifestement un autre timbre que celui apposé sur le pli litigieux –, mais le dimanche suivant, soit le 26 septembre 2021, alors même que le délai de recours était déjà échu. Cela est d'ailleurs corroboré par le fait que le courrier est parvenu à la Cour de céans le jour ouvrable suivant, soit le 28 septembre 2021. Le recours est donc tardif. Dans la mesure où le recourant ne fait valoir aucun motif valable de restitution de délai, il doit être déclaré irrecevable pour cause de tardiveté. 5. Pour le surplus, la procédure est gratuite.</w:t>
      </w:r>
    </w:p>
    <w:p>
      <w:r>
        <w:t>A/3295/2021 - 6/6 -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