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ATAS/107/2011 vom 2. Februar 2011</w:t>
      </w:r>
    </w:p>
    <w:p>
      <w:r>
        <w:t>GE Cour de justice, 2011-02-02, FR</w:t>
      </w:r>
    </w:p>
    <w:p>
      <w:r>
        <w:rPr>
          <w:b/>
        </w:rPr>
        <w:t xml:space="preserve">Quelle: </w:t>
      </w:r>
      <w:r>
        <w:t>https://mcp.opencaselaw.ch/entscheid/ge_gerichte_ATAS_107_2011</w:t>
      </w:r>
    </w:p>
    <w:p>
      <w:r>
        <w:t>FR: GE_GERICHTE ATAS/107/2011 du 2 février 2011</w:t>
      </w:r>
    </w:p>
    <w:p>
      <w:r>
        <w:t>IT: GE_GERICHTE ATAS/107/2011 del 2 febbraio 2011</w:t>
      </w:r>
    </w:p>
    <w:p>
      <w:pPr>
        <w:pStyle w:val="Heading2"/>
      </w:pPr>
      <w:r>
        <w:t>Erwägungen</w:t>
      </w:r>
    </w:p>
    <w:p>
      <w:r>
        <w:rPr>
          <w:b/>
        </w:rPr>
        <w:t>E. 14</w:t>
      </w:r>
    </w:p>
    <w:p>
      <w:r>
        <w:t>Par avis médical du 19 mars 2009, la Dresse G_________, médecin au Service médical régional de l'assurance-invalidité (ci-après: le SMR), a indiqué que l'instruction du dossier devait se poursuivre auprès des Drs C__________ et B__________, ainsi qu'auprès du Centre multidisciplinaire d'étude et de traitement de la douleur des HUG, le but étant de déterminer la capacité de travail et l'exigibilité dans l'ancienne activité ou dans une activité adaptée.</w:t>
      </w:r>
    </w:p>
    <w:p>
      <w:r>
        <w:rPr>
          <w:b/>
        </w:rPr>
        <w:t>E. 15</w:t>
      </w:r>
    </w:p>
    <w:p>
      <w:r>
        <w:t>Le Dr. B__________ a dans ce contexte indiqué à l'OAI n'avoir plus revu l'assurée depuis 2007, de sorte qu'il n'avait pas d'autres rapports à transmettre que celui déjà communiqué en 2008.</w:t>
      </w:r>
    </w:p>
    <w:p>
      <w:r>
        <w:rPr>
          <w:b/>
        </w:rPr>
        <w:t>E. 16</w:t>
      </w:r>
    </w:p>
    <w:p>
      <w:r>
        <w:t>La Dresse H________, médecin adjointe au Centre multidisciplinaire d'étude et de traitement de la douleur des HUG, a pour sa part remis le rapport établi le 7 mars 2008, déjà en mains de l'OAI.</w:t>
      </w:r>
    </w:p>
    <w:p>
      <w:r>
        <w:rPr>
          <w:b/>
        </w:rPr>
        <w:t>E. 17</w:t>
      </w:r>
    </w:p>
    <w:p>
      <w:r>
        <w:t>Enfin, Le Dr C__________ a rendu un deuxième rapport le 8 mars 2008. Il mentionne la persistance des cervicalgies et céphalées post-traumatiques invalidantes avec insomnies secondaires et céphalées. Les douleurs étaient restées résistantes aux traitements entrepris, alors que le maximum avait été fait avec cette patiente collaborante et volontaire. Il en résultait une incapacité totale de travailler quelle que soit l'activité exercée.</w:t>
      </w:r>
    </w:p>
    <w:p>
      <w:r>
        <w:rPr>
          <w:b/>
        </w:rPr>
        <w:t>E. 18</w:t>
      </w:r>
    </w:p>
    <w:p>
      <w:r>
        <w:t>Par avis du 15 mai 2009, le Dr I________, médecin SMR, a préconisé un examen rhumatologique dans le but d'évaluer l'importance de la pathologie et sa répercussion sur la capacité de travail de l'assurée. Cet examen a eu lieu auprès du SMR le 2 juin 2009 et a été conduit par le Dr J________, médecin interne- rhumatologue et, en tant que médecin examinateur, par la Dresse K________, ancienne médecin-chef adjointe en psychiatrie. Le rapport, rendu le 8 juillet 2009, comprend une anamnèse, un status clinique, des diagnostics et une appréciation du cas. Il y est rappelé que l'assurée a été victime d'un accident de la circulation en septembre 2006, avec mécanisme de type whiplash, à la suite duquel elle a suivi plusieurs traitements (séances de</w:t>
      </w:r>
    </w:p>
    <w:p>
      <w:r>
        <w:t>A/732/2010 - 7/20 - physiothérapie, encore actuellement, infiltrations locales, injections de Botox, dénervation des racines, médicaments antidouleur). Ces traitements s'étaient tous soldés par un échec. Aujourd'hui, l'assurée se plaignait encore de cervicalgies permanentes irradiant le bras droit et toute la tête, de nausées, de vertiges permanents (parfois avec chutes) et de céphalées de façon quasi-permanentes. Son sommeil était en outre perturbé en raison de la douleur. L'intensité de la douleur variait de 10/10 quand elle est très fatiguée et à 7,5 /10 en temps normal. Au quotidien, elle était entravée dans les activités suivantes: pour se laver les cheveux, pour se rendre chez le coiffeur, pour aller au restaurant, pour éternuer, pour conduire (pas au-delà de 15 minutes), pour marcher (pas au-delà de 20 minutes). Ses journées étaient rythmées par les sorties de son chien (matin et après-midi), des petites courses le matin, parfois des rencontres d'amies au café. S'agissant des tâches ménagères, le nettoyage était confié à une connaissance; son mari l'aidait pour le ménage (lessive, repassage, aspirateur) et se chargeait du repas du soir. Sur le plan clinique, les médecins ont relevé que l'assurée s'était tenue calmement assise durant l'entretien, s'était levée d'un mouvement rapide, se déplaçait sans boiterie, s'était déshabillée en position assise et rhabillée rapidement. La musculature cervico-scapulaire était tendue, les trapèzes douloureux à leur origine, à l'instar - à la palpation - de toutes les masses latérales et apophyses épineuses cervicales. Même si elle s'était améliorée depuis novembre 2007, la mobilité cervicale restait limitée et douloureuse dans toutes les directions. En revanche, la musculature para-vertébrale dorso-lombaire était indolore à la palpation. Enfin, on notait une bonne mobilité des membres supérieurs et inférieurs. Il n'y avait pas de signe objectif pour une lésion de la coiffe des rotateurs ou une atteinte dégénérative, respectivement inflammatoire. Il n'y avait pas non plus de signe clinique d'un déficit sensitivo-radiculaire. Le dossier radiologique - qui n'était pas à disposition - décrivait toutefois deux hernies discales postéro-médianes modérément sténosante dans le contexte de discopathie C5-C6 et c6-C7 déjà constatées en septembre 2006. Sur cette base, le Dr J________ et la Dresse K________ ont retenu - au titre de diagnostics ayant une répercussion sur la capacité de travail - un syndrome cervical dans le contexte d'un status post traumatique cervical de type whiplash, des lésions dégénératives, notamment C5 à C7 et des dysbalances musculaires (M5.30). Ils ont précisé que les cervicalgies irradiaient dans l'épaule droite. Ces douleurs étaient accompagnées de différents troubles fonctionnels (céphalées, vertiges, nausées et troubles du sommeil). L'atteinte dégénérative de la colonne cervicale et les limitations fonctionnelles en découlant ne pouvaient expliquer l'intensité et l'importance des plaintes alléguées. Il fallait donc retenir une majoration des plaintes vu la discordance entre les handicaps et les données cliniques objectives.</w:t>
      </w:r>
    </w:p>
    <w:p>
      <w:r>
        <w:t>A/732/2010 - 8/20 - S'agissant des limitations fonctionnelles, ils ont mentionné les positions statiques prolongées (assise, debout, en rotation-flexion-extension de la nuque), le port de charges supérieur à 5kg, le travail à la chaîne ou sur machine vibrante et le bruit. Compte tenu de l'atteinte dégénérative objectivée au niveau cervical et des troubles du sommeil commandant une large pause à midi, ils ont admis une incapacité de travail de 20% au moins depuis le 29 juin 2007 et, au jour de l'examen, une capacité de travail de 50% dans son ancienne activité professionnelle, avec une reprise graduelle à 70%. Concernant la capacité de travail exigible, ils ont admis un taux de 70% dans son ancienne activité et dans toute autre activité adaptée.</w:t>
      </w:r>
    </w:p>
    <w:p>
      <w:r>
        <w:rPr>
          <w:b/>
        </w:rPr>
        <w:t>E. 20</w:t>
      </w:r>
    </w:p>
    <w:p>
      <w:r>
        <w:t>Par courrier du 9 septembre 2009, l'assuré a formé opposition contre ce projet de décision. Elle a contesté pouvoir exercer une activité professionnelle à 70%, à fortiori celle de garde d'enfant: elle s'est prévalue à cet égard des rapports médicaux de ses médecins-traitant. Elle a précisé qu'elle avait de la peine à lire et écrire, ne pouvait plus faire de l'ordinateur, ni aller au cinéma, il lui était très difficile de se laver les cheveux, elle ne pouvait plus faire son ménage, ni descendre trois étages à pied pour faire la lessive, ni coudre, ni conduire (surtout en marche arrière), ni marcher plus d'un quart d'heure sans ressentir de fortes douleurs. Par ailleurs, à l'instar de son médecin traitant, son physiothérapeute avait relevé qu'elle devait aménager ses journées afin de limiter tous ses mouvements, ce qui ressortait de son rapport daté du 13 mai 2009. Elle était en effet très limitée dans toutes les amplitudes articulaires au niveau des cervicales (flexion, extension, rotation et inclinaison notamment) en raison de la douleur (évaluée à 10/10 sur l'échelle visuelle analogique et déclenchée par tout mouvement de la tête), des contractions musculaires de cette région habituellement très mobiles et des vertiges. Les deux séances de physiothérapie par semaine ne permettait pas de la soulager (cf. rapport du 13 mai 2009 de Monsieur R________, physiothérapeute). Pour toutes ces raisons, sa capacité d'exercer une activité professionnelle et sa capacité d'accomplir ses travaux habituels - question au demeurant pas traitée par l'OAI - étaient réduites à néant.</w:t>
      </w:r>
    </w:p>
    <w:p>
      <w:r>
        <w:t>A/732/2010 - 9/20 -</w:t>
      </w:r>
    </w:p>
    <w:p>
      <w:r>
        <w:rPr>
          <w:b/>
        </w:rPr>
        <w:t>E. 21</w:t>
      </w:r>
    </w:p>
    <w:p>
      <w:r>
        <w:t>Par décision du 4 février 2010, l'OAI a confirmé les termes de son projet de décision et rejeté la demande de l'assurée visant à l'octroi d'une rente-invalidité.</w:t>
      </w:r>
    </w:p>
    <w:p>
      <w:r>
        <w:rPr>
          <w:b/>
        </w:rPr>
        <w:t>E. 22</w:t>
      </w:r>
    </w:p>
    <w:p>
      <w:r>
        <w:t>En date du 1er mars 2010, l'assurée a formé recours contre cette décision devant le Tribunal cantonal des assurances sociales. Elle a conclu à l'octroi d'une rente entière d'invalidité. Elle a en particulier contesté l'évaluation à 70% de sa capacité de travail par le Dr J________ et la Dresse K________, médecins SMR, et a critiqué la décision de l'OAI en ce qu'elle n'indiquait pas en quoi consistait une activité adaptée aux limitations fonctionnelles et ne mentionnait rien quant à sa capacité ou non à accomplir ses travaux habituels. En annexe à son recours, l'assurée a produit un certificat du docteur C__________, du 7 mai 2009, dans lequel ce médecin déclare que sa patiente présente, suite à son accident du 17 septembre 2006, des céphalées et des cervicalgies plus marquées à droite, irradiant dans l’omoplate et le bras droits et entraînant une diminution de la force de ce membre. La musculature cervicale demeure contractée et douloureuse à la palpation, limitant la motricité de façon importante. Les douleurs intenses nécessitent de lourds traitements de physiothérapie (une à deux fois par semaine) et médicamenteux (Triptizol, Dafalgan et Zoldorm). Ce traitement entraîne, avec les douleurs, une asthénie, une baisse de la tension artérielle avec parfois des nausées et des vertiges. L’essai d’injection de Botox s’était révélé inopportun, ayant conduit à une exacerbation des douleurs. Depuis l’accident et en raison de l’état algique important, la patiente présente de gros problèmes de sommeil contribuant à sa fatigue diurne, entraînant une perte de concentration et de fréquents oublis. Elle a par ailleurs de la peine à lire et écrire, ne peut plus utiliser l’ordinateur ou aller au cinéma. Les activités de la vie quotidiennes sont très perturbées : elle ne peut plus faire son ménage, ni descendre les trois étages de son domicile, ni coudre, ni se laver les cheveux, ni faire du sport, etc. L’intéressée est très affectée moralement par la situation et malgré la poursuite d’un traitement lourd, il est actuellement impossible de guérir les séquelles importantes de ce coup du lapin.</w:t>
      </w:r>
    </w:p>
    <w:p>
      <w:r>
        <w:rPr>
          <w:b/>
        </w:rPr>
        <w:t>E. 23</w:t>
      </w:r>
    </w:p>
    <w:p>
      <w:r>
        <w:t>Par écriture du 29 mars 2010, l'OAI a persisté dans sa position, à savoir que la capacité de travail était de 70% dans toutes activités, de sorte que - la recourante travaillant avant l'atteinte à la santé à 50% - il n'existait aucune invalidité. Il n'y avait par ailleurs pas lieu de mettre en œuvre une enquête ménagère pour évaluer la capacité à effectuer les travaux habituels, puisque même l'hypothèse la plus favorable à la recourante - à savoir une incapacité totale - ne lui conférerait aucun droit à une rente, le taux d'invalidité étant dans ce cas inférieur à 40%.</w:t>
      </w:r>
    </w:p>
    <w:p>
      <w:r>
        <w:rPr>
          <w:b/>
        </w:rPr>
        <w:t>E. 24</w:t>
      </w:r>
    </w:p>
    <w:p>
      <w:r>
        <w:t>Une audience de comparution personnelle des parties a eu lieu le 2 juin 2010. A cette occasion, la recourante a déclaré qu'elle avait travaillé pendant 20 ans chez X__________ toujours à 50% et que depuis 2000 elle avait bénéficié d'un plan social. Son activité avait consisté dans celle de garde d'enfants (en l'occurrence âgés entre 18 mois et 4 ans). Elle travaillait alors 21 heures par semaine. Son mari - qui</w:t>
      </w:r>
    </w:p>
    <w:p>
      <w:r>
        <w:t>A/732/2010 - 10/20 - serait à la retraite à la fin de l'année 2010 - l'aidait énormément, en particulier pour les gros travaux de ménage et les courses. Elle avait en outre une aide ménagère payée par son assurance complémentaire et une femme de ménage. Actuellement, elle continuait de souffrir de douleurs et d'insomnies et son médecin traitant lui prescrivait des antidépresseurs. Elle ne ressentait toutefois plus le besoin d'être traitée par un psychiatre. Enfin, il était choquant que le médecin SMR ait orienté ses questions lors de l'examen sur son couple ou sur d'éventuels problèmes d'alcool.</w:t>
      </w:r>
    </w:p>
    <w:p>
      <w:r>
        <w:rPr>
          <w:b/>
        </w:rPr>
        <w:t>E. 25</w:t>
      </w:r>
    </w:p>
    <w:p>
      <w:r>
        <w:t>Par ordonnance du 24 août 2010, la Cour de céans a ordonné l'apport du dossier A/1768/2009 concernant le litige avec l'assurance-accidents et communiqué à l'OAI le procès-verbal d'audition du 23 juin 2010 du Dr C__________, ainsi que la pièce déposée par ce dernier à l'audience (notes personnelles).</w:t>
      </w:r>
    </w:p>
    <w:p>
      <w:r>
        <w:rPr>
          <w:b/>
        </w:rPr>
        <w:t>E. 26</w:t>
      </w:r>
    </w:p>
    <w:p>
      <w:r>
        <w:t>Il ressort du procès-verbal d'audition du Dr C__________ en particulier ce qui suit: Suite à l'accident, la recourante n’avait pas présenté de troubles de la conscience, ni de réaction de peur ou de frayeur. En revanche, elle avait immédiatement ressenti des douleurs de la nuque modérées des deux côtés irradiant dans la tête et à mi-dos dans les 24 heures suivant le choc, moment à partir duquel avaient également été rapportées des céphalées intenses. Il n’y avait eu ni vertiges, ni vomissements, mais des nausées 24 heures après l’événement traumatique. Par la suite, l’évolution de l’état de santé de sa patiente s’était avéré défavorable avec, en sus de ce qui avait déjà été mentionné dans les divers rapports médicaux, une aggravation des vertiges pour lesquels elle était en investigation ORL. Par contre, l’intéressée ne présentait pas de composante dépressive pouvant aggraver la douleur. La recourante était au contraire une personne volontaire qui avait repris le travail et avait malheureusement dû l’arrêter. Le traitement par injections de Botox effectué par le docteur B__________ s’était révélé néfaste, ayant augmenté les douleurs pendant à peu près six mois après les infiltrations. En outre, l’effet myorelaxant de la toxine botulique avait engendré un relâchement de la musculature cervicale qui pouvait se traduire par un effet sur la statique. Les nausées persistaient depuis l’accident et la patiente prenait des médicaments contre ce trouble. Quant aux troubles de l’équilibre, ils étaient apparus dans les six mois précédant l’audience. Selon le thérapeute, les séquelles de l’accident étaient graves. Actuellement, la recourante suivait un traitement lourd, la posologie et le nombre de médicaments ayant du être augmenté avec la prise de Lyrica (médicament prescrit en cas de douleurs neuropathiques) en plus du Dafalgan, de myorelaxants et d'anti-inflammatoires) et la prise d'un antidépresseur dans le but d'augmenter le seuil de la résistance à la douleur. Ces médicaments étaient à l'origine d'un état de fatigue, de difficulté de concentration et peut-être des troubles de l'équilibre qui étaient apparus durant ces 6 derniers mois. Ainsi, l'état de santé de sa patiente s'était aggravé depuis l'accident avec - outre des contractures, des douleurs, des troubles du sommeil, une concentration diminuée - une aggravation des vertiges depuis plusieurs mois. Elle était incapable de vaquer à ses obligations journalières et elle avait en particulier dû</w:t>
      </w:r>
    </w:p>
    <w:p>
      <w:r>
        <w:t>A/732/2010 - 11/20 - renoncer à garder son petit-fils et ne pouvait plus faire de sport, alors qu'elle en pratiquait beaucoup.</w:t>
      </w:r>
    </w:p>
    <w:p>
      <w:r>
        <w:rPr>
          <w:b/>
        </w:rPr>
        <w:t>E. 27</w:t>
      </w:r>
    </w:p>
    <w:p>
      <w:r>
        <w:t>Le 7 septembre 2010, l'OAI a fait valoir ses observations en remettant à la Cour de céans un avis du Dr. L________, médecin SMR. Selon lui, le dossier constitué dans le litige avec l'assurance-accidents n'apportait aucun élément nouveau susceptible de modifier la position exprimée jusqu'ici. Il fallait retenir toutefois que des céphalées existaient bien avant l'accident (en 1991 et 1998).</w:t>
      </w:r>
    </w:p>
    <w:p>
      <w:r>
        <w:rPr>
          <w:b/>
        </w:rPr>
        <w:t>E. 28</w:t>
      </w:r>
    </w:p>
    <w:p>
      <w:r>
        <w:t>Le 5 octobre 2010, la recourante s'est également déterminée. En premier lieu, elle a contesté la production de l'avis du Dr. L________, dénué selon elle de toute objectivité et impartialité. Elle a ensuite rappelé les troubles de la santé dont elle souffrait depuis la survenance de l'accident, à savoir des douleurs des deux côtés à la nuque, avec intenses céphalées et nausées (dans les 24 heures depuis l'accident), des douleurs à la colonne vertébrale en flexion, extension, rotations et inclinaisons gauche et droites, des douleurs à la pression sur la nuque, la persistance de cervicalgies droites et gauches, avec douleurs à l'omoplate droite, des cervicalgies et céphalées invalidantes. La "fiche documentaire pour première consultation après traumatisme d'accélération cranio-cervical" - établie deux jours après l'accident - mentionnait ces troubles. Enfin, il fallait considérer comme irrelevante la remarque du Dr. L________ selon laquelle elle souffrait déjà de céphalées avant l'accident, puisque ces troubles remontaient à des épisodes anciens.</w:t>
      </w:r>
    </w:p>
    <w:p>
      <w:r>
        <w:rPr>
          <w:b/>
        </w:rPr>
        <w:t>E. 29</w:t>
      </w:r>
    </w:p>
    <w:p>
      <w:r>
        <w:t>Le 7 octobre 2010, la cause a été gardée à juger.</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est entrée en vigueur le 1er janvier 2003, entraînant la modification de nombreuses dispositions légales dans le domaine des assurances sociales. Sur le</w:t>
      </w:r>
    </w:p>
    <w:p>
      <w:r>
        <w:t>A/732/2010 - 12/20 -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3. La décision litigieuse ayant été rendue le 4 février 2010, la LPGA s'applique au cas d'espèce. Sur le plan matériel, les faits pertinents remontant à février 2006 et s'étendant à mars 2008, il sera fait application des dispositions en vigueur à ce moment (4ème et 5ème révision de la LAI). 4. Interjeté dans les forme et délai prescrits, le recours est recevable ( art. 60 et 61 LPGA). 5. La question litigieuse consiste à déterminer si la recourante peut prétendre à l'octroi d'une rente invalidité, singulièrement quelle est sa capacité de travail. 6.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7.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t>A/732/2010 - 13/20 - 8.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w:t>
      </w:r>
    </w:p>
    <w:p>
      <w:r>
        <w:t>A/732/2010 - 14/20 - l’appréciation.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1er de la Convention européenne des droits de l’homme qui garantit le droit à un procès équitable (JAAC 1998 95 917).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S'agissant plus particulièrement des suites des accidents de type "coup de lapin" (HWS, Schleudertrauma), il existe dans de nombreux cas une problématique douloureuse chronicisée, diagnostiquée comme un trouble somatoforme douloureux. Selon la jurisprudence, les troubles douloureux persistants (troubles somatoformes douloureux ou fibromyalgie ; ATF 130 V 352) n'entraînent pas, en règle générale, une limitation de longue durée de la capacité de travail pouvant conduire à une invalidité (art. 4 LAI en relation avec art. 8 LPGA). Les principes développés dans ce contexte sont applicables par analogie quand se pose la question du caractère invalidant des séquelles d'un traumatisme de type coup du lapin à la colonne cervicale en l'absence de déficits fonctionnels ou organiques objectivables. Conformément au principe de l'égalité de traitement, il convient de soumettre aux mêmes conditions assécurologiques l'ensemble des syndromes douloureux qui ne peuvent s'expliquer par un substrat organique objectivable. Le fait que les séquelles d'un traumatisme de type coup du lapin à la colonne cervicale puissent éventuellement s'expliquer par l'existence d'un substrat organique ne s'oppose pas à l'application des critères jurisprudentiels mis à la reconnaissance du caractère</w:t>
      </w:r>
    </w:p>
    <w:p>
      <w:r>
        <w:t>A/732/2010 - 15/20 - invalidant des troubles somatoformes douloureux persistants. Il convient enfin d'attacher de l'importance au fait que les troubles (dans le sens d'un syndrome complexe et chronique) désignés sous les termes de coup du lapin ou Chronic Whiplash Injury ne figurent dans aucun système de classification médical reconnu. Dans ce contexte, il appartient à l’administration d’examiner avec soin si l’appréciation médicale relative à l’incapacité de travail s’inscrit dans le cadre d’éléments étrangers à l’invalidité, tels que des facteurs psychosociaux ou socioculturels, lesquels ne relèvent pas des assurances sociales, ou si elle répond aux critères posés par la jurisprudence en matière de trouble somatoforme (ATF 9C_510/2009 du 30 août 2010 publié in ATF 136 V 279). 10. C'est le lieu de rappeler que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w:t>
      </w:r>
    </w:p>
    <w:p>
      <w:r>
        <w:t>A/732/2010 - 16/20 -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11. En l'espèce, la décision litigieuse se fonde sur un rapport rhumatologique rendu le 8 juillet 2009 par le Dr. J________ et la Dresse K________, médecins SMR. Ce rapport - quand bien même il émane également d'une ancienne médecin-chef adjointe en psychiatrie, porte - comme son nom l'indique - exclusivement sur un examen clinique rhumatologique. Il comprend une anamnèse (dont ressortent les plaintes de la recourante), un status clinique (général et ostéoarticulaire), une analyse du dossier radiologique et une appréciation du cas. Les diagnostics retenus dans ce cadre comme ayant une influence sur la capacité de travail sont ceux de syndrome cervical dans le contexte d'une status post traumatique de type whiplash, de lésions dégénératives, notamment C5 à C7 et de dysbalances musculaires (M5.30). Ces diagnostics rejoignent dans une large mesure ceux posés par les médecins traitants, les Drs. C__________, B__________, D__________ et</w:t>
      </w:r>
    </w:p>
    <w:p>
      <w:r>
        <w:t>A/732/2010 - 17/20 - E__________. Ces derniers ont en effet retenu les diagnostics suivants comme ayant une influence sur la capacité de travail: cervicalgies post traumatiques, sur traumatisme par accélération, décélération du rachis cervical de degré II (ou syndrome de whiplash), discopathie C5-C6 et C6-C7 (raideur segmentaire), cervicalgies permanentes avec céphalées (accompagnées de chutes, vomissements, vertiges) et des insomnies. Sous réserve des lésions observées sur les segments C5 à C7, aucun des médecins n'a relevé de substrat organique, ni de déficit neurologique. En revanche, les médecins SMR ne se sont pas prononcés sur l'aspect psychiatrique; ils n'ont ni admis ni exclu une atteinte à la santé psychique et n'ont - contrairement à ce que commande la jurisprudence - pas examiné l'effort de volonté qui serait cas échéant exigible de la recourante, se bornant à relever la discordance importante entre les handicaps allégués et les données cliniques objectives et évoquant à ce titre une majoration des plaintes. Le dossier ne comprend en outre aucune évaluation médicale émanant d'un médecin psychiatre. Sur le plan psychique, les seuls éléments en la possession de la Cour de céans consistent dans le fait que la recourante - décrite comme une personne volontaire et collaborante - ne présente - selon le Dr. C__________ - pas de composante dépressive mais est néanmoins très affectée moralement. Il lui a prescrit des antidépresseur. Ces indications qui n'émanent pas d'un médecin spécialiste ne suffisent pas à forger la conviction de la Cour de céans. Sous cet angle, l'instruction du dossier doit donc être complétée. S'agissant du volet somatique, et pour ce qui est plus spécifiquement des limitations fonctionnelles et de l'évaluation de la capacité de travail, il apparaît que les conclusions des médecins SMR et du Dr C__________, seul médecin traitant à s'être prononcé à cet égard, divergent. En effet, les médecins SMR ont mentionné - en lien avec l'atteinte dégénérative constatée - les positions statiques prolongées (assise, debout, en rotation-flexion de la nuque), le port de charges supérieur à 5kg, le travail à la chaîne ou sur machine vibrante et le bruit. Ils ont également admis une plus grande fatigabilité en raison des insomnies. A ce titre, ils ont admis que la recourante pouvait objectivement être capable de travailler "actuellement " à au moins 50% dans son ancienne activité professionnelle, avec une reprise graduelle à 70%. En raison de l'atteinte dégénérative objectivée au niveau des cervicales et tenant compte des troubles du sommeil à l'origine d'une certaine fatigabilité, ils ont conclu à une capacité de travail exigible, depuis début 2007, de 70% dans " l'ancien poste de travail" ou dans toute autre activité adaptée. Le Dr. C__________ a retenu - comme limitations fonctionnelles - les positions assises et debout prolongées, la marche, le fait de se pencher, d'être accroupi, à genou, les mouvements de rotation, le fait de soulever, porter, monter. Il a également relevé des capacités de concentration, d'adaptation et de résistance limitées. A ce titre, il a conclu à une incapacité totale de travail.</w:t>
      </w:r>
    </w:p>
    <w:p>
      <w:r>
        <w:t>A/732/2010 - 18/20 - Face à ces appréciations contradictoires, la Cour de céans n'est pas en mesure de se forger une opinion au degré de la vraisemblance prépondérante. En outre, si le rapport rhumatologique des médecins SMR remplit formellement les conditions nécessaires pour lui reconnaître pleine valeur probante, les conclusions tirées quant à la capacité de travail ne sont ni suffisamment précises, ni crédibles. En effet, le Cour de céans peine à comprendre l'évolution de la capacité de travail exigible d'abord - semble-t-il - à 50% puis à 70%. Par ailleurs, la Cour de céans ne parvient pas à déterminer à quelle activité les médecins SMR se réfèrent, lorsqu'ils font état de l'ancienne activité et de l'ancien poste de travail et qu'ils les considèrent comme adaptés aux limitations fonctionnelles. S'agissant de l'activité exercée avant l'atteinte à la santé, tel ne saurait manifestement pas être le cas. En effet, avant l'atteinte à la santé, la recourante travaillait comme maman de jour. A ce titre, elle gardait des enfants âgés entre 18 mois et 4 ans. Or, il est notoire qu'une activité de cette nature implique - outre toutes sortes d'activités physiques à répétition (pousser, tirer, se baisser, courir…) - le port de charges de plus de 5kg, un nourrisson pesant à la naissance en moyenne 3kg déjà. Pour cette raison, la Cour de céans écartera le rapport des médecins SMR. Pour le surplus, la Cour de céans ne saurait pas plus suivre les conclusions du Dr C__________ quant à la capacité de travail de la recourante (rapports datés des 20 mars 2008 et 8 avril 2009), ces conclusions n'étant corroborées par aucun des autres médecins consultés faute de s'être prononcés sur cette question.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A cela s’ajoute la nécessité de procéder, le cas échéant et eu égard au statut de la recourante, à une enquête ménagère afin de déterminer quels sont les empêchements rencontrés dans l’accomplissement de ses travaux habituels. 12. Au bénéfice des explications qui précèdent, le recours sera admis et l'affaire sera renvoyée à l'OAI pour qu'il procède à un complément d'instruction par le biais d'une expertise bi-disciplinaire, rhumatologique et psychiatrique. En effet, selon la jurisprudence (DTA 2001 p. 169), le juge cantonal qui estime que les faits ne sont pas suffisamment élucidés a en principe le choix entre deux solutions: soit renvoyer</w:t>
      </w:r>
    </w:p>
    <w:p>
      <w:r>
        <w:t>A/732/2010 - 19/20 -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13. Quand bien même il succombe à la procédure, aucun émolument ne sera mis à la charge de l'OAI ( 69 al.1 bis LAI), dès lors qu'il ne saurait lui être reproché de n'avoir pas fait porté son instruction sur le volet psychiatrique du dossier. En effet, la jurisprudence rendue à cet égard par le Tribunal fédéral date du 30 août 2010, soit une date postérieure au jour de la décision querellée. 14. En revanche, la recourante a droit à une indemnité à titre de participation à ses frais et dépens, que la Cour de céans fixe en l’occurrence à 2'000 fr. (cf. art. 89H al. 3 LPA).</w:t>
      </w:r>
    </w:p>
    <w:p>
      <w:r>
        <w:t>A/732/2010 - 20/20 -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