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ATAS/1079/2022 vom 6. Dezember 2022</w:t>
      </w:r>
    </w:p>
    <w:p>
      <w:r>
        <w:t>GE Cour de justice, 2022-12-06, FR</w:t>
      </w:r>
    </w:p>
    <w:p>
      <w:r>
        <w:rPr>
          <w:b/>
        </w:rPr>
        <w:t xml:space="preserve">Quelle: </w:t>
      </w:r>
      <w:r>
        <w:t>https://mcp.opencaselaw.ch/entscheid/ge_gerichte_ATAS_1079_2022</w:t>
      </w:r>
    </w:p>
    <w:p>
      <w:r>
        <w:t>FR: GE_GERICHTE ATAS/1079/2022 du 6 décembre 2022</w:t>
      </w:r>
    </w:p>
    <w:p>
      <w:r>
        <w:t>IT: GE_GERICHTE ATAS/1079/2022 del 6 dicembre 2022</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w:t>
      </w:r>
    </w:p>
    <w:p>
      <w:r>
        <w:rPr>
          <w:b/>
        </w:rPr>
        <w:t>E. 3</w:t>
      </w:r>
    </w:p>
    <w:p>
      <w:r>
        <w:t>Au plan fédéral, le 1er janvier 2021 est entrée en vigueur la modification du 21 juin 2019 de la LPGA (RO 2020 585; FF 2016 7249). Dans la mesure où le recours a été interjeté postérieurement au 1er janvier 2021, il est soumis au nouveau droit (cf. art. 82a LPGA a contrario).</w:t>
      </w:r>
    </w:p>
    <w:p>
      <w:r>
        <w:rPr>
          <w:b/>
        </w:rPr>
        <w:t>E. 4.1</w:t>
      </w:r>
    </w:p>
    <w:p>
      <w:r>
        <w:t>En droit fédéral, les personnes qui ont leur domicile et leur résidence habituelle en Suisse et qui remplissent les conditions personnelles prévues aux art. 4, 6 et 8 LPC ont droit à des PCF. Ont ainsi, conformément à l'art. 4 al. 1 let. a LPC, droit aux PCF notamment les personnes qui perçoivent une rente de vieillesse de l’assurance-vieillesse et survivants (ci-après: AVS) - ce qui est le cas pour l'époux qui a pris sa retraite en septembre 2020 avec effet rétroactif au 1er août 2020 –, de même que, selon l'art. 4 al. 1 let. c LPC, les personnes qui ont droit à une rente ou à une allocation pour impotent de l’assurance-invalidité (ci- après: AI) ou perçoivent des indemnités journalières de l’AI sans interruption</w:t>
      </w:r>
    </w:p>
    <w:p>
      <w:r>
        <w:t>A/2132/2022 - 6/19 - pendant six mois au moins, ce qui est le cas de l'intéressée qui, selon ses déclarations en audience, est au bénéfice d'une rente AI entière depuis 2009. Conformément à l'art. 3 al. 1 LPC, les PCF se composent de la PC annuelle et du remboursement des frais de maladie et d'invalidité. Selon l'art. 12 al. 1 LPC, le droit à une PC annuelle prend naissance le premier jour du mois au cours duquel la demande est déposée, pour autant que toutes les conditions légales soient remplies.</w:t>
      </w:r>
    </w:p>
    <w:p>
      <w:r>
        <w:rPr>
          <w:b/>
        </w:rPr>
        <w:t>E. 4.2</w:t>
      </w:r>
    </w:p>
    <w:p>
      <w:r>
        <w:t>En droit cantonal, en application de l'art. 2 al. 1 LPCC, ont droit aux PCC les personnes qui, notamment, ont leur domicile et leur résidence habituelle sur le territoire de la République et canton de Genève (let. a), qui sont au bénéfice, notamment, d'une rente de l'AVS – comme le mari – ou d'une rente de l'AI – comme l'assurée – (let. b) et qui répondent aux autres conditions de la LPCC (let. d). L'art. 18 al. 1 LPCC reprend en substance le contenu de l'art. 12 al. 1 LPC, l'art. 18 al. 2 LPCC ajoutant que, si la demande d’une prestation est faite dans les six mois à compter de la notification d’une décision de rente de l’AVS ou de l’AI, le droit prend naissance le mois au cours duquel la formule de demande de rente a été déposée, mais au plus tôt dès le début du droit à la rente.</w:t>
      </w:r>
    </w:p>
    <w:p>
      <w:r>
        <w:rPr>
          <w:b/>
        </w:rPr>
        <w:t>E. 5.1</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ATF 125 V 414 consid. 1b et 2 et les références citées; ATAS/742/2021 du 6 juillet 2021 consid. 4a). Par ailleurs,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w:t>
      </w:r>
    </w:p>
    <w:p>
      <w:r>
        <w:rPr>
          <w:b/>
        </w:rPr>
        <w:t>E. 5.2</w:t>
      </w:r>
    </w:p>
    <w:p>
      <w:r>
        <w:t>Le présent litige porte sur la question de savoir si la recourante, pour le couple dans son entier – les époux –, a droit à des PCF et/ou PCC, et ce sur la base de leur situation qui va du 1er août 2020 (jour de la naissance du droit éventuel à des PC) au 31 mai 2022 (lendemain de la date du prononcé de la décision sur opposition querellée).</w:t>
      </w:r>
    </w:p>
    <w:p>
      <w:r>
        <w:t>A/2132/2022 - 7/19 -</w:t>
      </w:r>
    </w:p>
    <w:p>
      <w:r>
        <w:rPr>
          <w:b/>
        </w:rPr>
        <w:t>E. 5.3</w:t>
      </w:r>
    </w:p>
    <w:p>
      <w:r>
        <w:t>Sur la base d'un avenant du 23 août 2019 à un contrat de bail conclu entre une régie, d'une part, et D______ et son mari au nom de famille E______, d'autre part, faisant porter sur une durée indéterminée le bail à loyer sur un appartement de 4 pièces dans le canton de Genève – pièces produites le 6 juillet 2022 par la recourante –, l'intimé a, dans sa réponse et sans que cela prête le flanc à la critique, renoncé à retenir une cohabitation de D______ avec ses parents durant la période concernée. Ce point n'est dès lors plus litigieux. En revanche, comme précisé à l'audience, le service a maintenu la prise en compte de la cohabitation de C______ dans le logement des époux concernés (cf. art. 16c de l'ordonnance sur les prestations complémentaires à l’assurance-vieillesse, survivants et invalidité du 15 janvier 1971 [OPC-AVS/AI - RS 831.301]) d'août 2020 à septembre 2021. Cette prise en compte a été contestée en audience par la recourante, qui a déclaré avoir pris en charge entièrement les besoins de sa fille C______ durant la période litigieuse et ne pas comprendre pourquoi ceci n'est pas pris en considération, des pièces étant produites concernant ce point. L'intimé a répondu qu'à cette époque, C______ avait plus de 25 ans et ne bénéficiait pas d'une rente complémentaire AI; la question qui pourrait se poser par rapport aux dépenses de la recourante pour sa fille serait de savoir si elles pourraient le cas échéant être retenues en déduction sur la fortune, ce pour quoi il faudrait que des pièces telles que des relevés bancaires démontrent une diminution de la fortune pour faire face à des dépenses justifiées de la famille. Quoi qu'il en soit, ce point relatif à la prise en compte de la cohabitation de C______ au logement des époux n'apparaît pas avoir de portée pratique, étant donné que, dans tous les plans de calcul annexés à sa décision sur opposition ainsi que dans sa simulation selon sa position adoptée dans sa réponse au recours – produit à l'audience –, le SPC a retenu, dans les "dépenses reconnues", le loyer au montant forfaitaire maximal selon la loi, soit CHF 15'000.- par an du 1er août 2020 au 31 décembre 2021 (art.</w:t>
      </w:r>
    </w:p>
    <w:p>
      <w:r>
        <w:rPr>
          <w:b/>
        </w:rPr>
        <w:t>E. 5.4</w:t>
      </w:r>
    </w:p>
    <w:p>
      <w:r>
        <w:t>Seules restent donc litigieuses les questions de la prise en compte d'éventuels dessaisissements de CHF 113'276.- au total (CHF 78'000.- + EUR 32'500.- /CHF 35'276.-) – sous "capital tort moral" dans les plans de calcul à partir du 1er janvier 2021 –, réduits à CHF 103'276.- à compter du 1er janvier 2022, de</w:t>
      </w:r>
    </w:p>
    <w:p>
      <w:r>
        <w:t>A/2132/2022 - 8/19 - même que l'imputation de la rente LPP hypothétique ("rente 2ème pilier hypot.") de CHF 10'209.40 par an, dans les plans de calcul à compter du 1er septembre 2020. 6. Dans le cadre de la réforme de la LPC, entrée en vigueur le 1er janvier 2021, de nombreuses dispositions ont été modifiées (FF 2016 7249; RO 2020 585).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Aux termes des dispositions transitoires de la modification du 22 mars 2019 (Réforme des PC) entrée en vigueur le 1er janvier 2021, l’ancien droit reste applicable pendant trois ans à compter de l’entrée en vigueur de la présente modification aux bénéficiaires de PC pour lesquels la réforme des PC entraîne, dans son l’ensemble, une diminution de la PC annuelle ou la perte du droit à la PC annuelle (al. 1). Le nouvel art. 11a al. 3 et 4 LPC ne s’applique qu’à la fortune qui a été dépensée après l’entrée en vigueur de la présente modification (al. 3). Quant à la modification du 20 décembre 2019, entrée en vigueur aussi le 1er janvier 2021, elle ne concerne pas le présent cas étant donné que les dépenses sont ici additionnées conformément à l'art. 9 al. 2 LPC (nouvel al. 1ter de l'art. 10 LPC a contrario). Ainsi, les dispositions transitoires relatives aux modifications des 22 mars (Réforme des PC) et 20 décembre 2019 de la LPC, en vigueur dès le 1er janvier 2021, prévoient une période transitoire de trois ans pour les personnes bénéficiaires de PC pour lesquelles la réforme des PC entraîne, dans son ensemble, une diminution de la PC annuelle ou la perte du droit à la PC annuelle. Pour ces personnes, l’ancien droit reste ainsi applicable jusqu’à la fin de l’année 2023. En revanche, le nouveau droit s’applique immédiatement aux personnes qui acquièrent un droit aux PCF après l’entrée en vigueur de la réforme (cf. Message relatif à la modification de la loi sur les prestations complémentaires du 16 septembre 2016 : FF 2016 7249, p. 7326; ATAS/791/2022 du 9 septembre 2022 consid. 3.1). En l’occurrence, la décision initiale du 1er mars 2022 et la décision sur opposition du 30 mai 2022 ont été rendues après le 1er janvier 2021, mais le droit potentiel de la recourante aux PC débuterait le 1er août 2020, donc avant le 1er janvier 2021. Dans ces circonstances, il y a lieu d’appliquer l’ancien droit pour la période allant jusqu’au 31 décembre 2020. Pour la période postérieure à cette dernière date, l’ancien droit n’est applicable que si le nouveau droit n’est pas, globalement, plus favorable et ceci jusqu’en 2023 (cf., dans ce sens, ATAS/791/2022 précité consid. 3.2). Après comparaison, le SPC a, selon "un comparatif général" comme confirmé en audience, appliqué l’ancien droit pour l’année 2021, dans la mesure où</w:t>
      </w:r>
    </w:p>
    <w:p>
      <w:r>
        <w:t>A/2132/2022 - 9/19 - l’application du nouveau droit est défavorable vu notamment l'introduction d'un seuil de fortune au nouvel art. 9a LPC. Il a en revanche appliqué le nouveau droit pour 2022, année durant laquelle le seuil de CHF 200'000.- pour un couple selon le nouvel art. 9a al. 1 let. b LPC n'a pas été atteint. Cette façon de faire ne prête pas le flanc à la critique. 7.</w:t>
      </w:r>
    </w:p>
    <w:p>
      <w:r>
        <w:t>7.1 Conformément à l'art. 9 al. 1 aLPC – dans sa version en vigueur avant le 1er janvier 2021, à laquelle correspond le nouvel art. 9 al. 1 in initio LPC –, le montant de la PC annuelle correspond à la part des dépenses reconnues qui excède les revenus déterminants. 7.2 En vertu de l'art. 11 al. 1 aLPC – dans sa version en vigueur avant le 1er janvier 2021 –, les revenus déterminants comprennent, notamment: le produit de la fortune mobilière et immobilière (let. b); un quinzième (1/15ème) de la fortune nette, un dixième (1/10ème) pour les bénéficiaires de rentes de vieillesse, dans la mesure où elle dépasse CHF 37'500.- pour les personnes seules, CHF 60'000.- pour les couples et CHF 15'000.- pour les orphelins et les enfants donnant droit à des rentes pour enfants de l’AVS ou de l'AI; si le bénéficiaire de PC ou une autre personne comprise dans le calcul de ces prestations est propriétaire d’un immeuble qui sert d’habitation à l’une de ces personnes au moins, seule la valeur de l’immeuble supérieure à CHF 112'500.- entre en considération au titre de la fortune (let. c); les rentes, pensions et autres prestations périodiques, y compris les rentes de l’AVS et de l’AI (let. d); les ressources et parts de fortune dont un ayant droit s’est dessaisi (let. g). Selon l'art. 17 aOPC-AVS/AI - dans sa version en vigueur avant le 1er janvier 2021 –, la fortune prise en compte doit être évaluée selon les règles de la législation sur l’impôt cantonal direct du canton du domicile (al. 1). Lorsque des immeubles ne servent pas d’habitation au requérant ou à une personne comprise dans le calcul de la PC, ils seront pris en compte à la valeur vénale (al. 4). En lieu et place de la valeur vénale, les cantons peuvent appliquer uniformément la valeur de répartition déterminante pour les répartitions intercantonales (al. 6). À teneur de l'art. 17a aOPC-AVS/AI,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PC annuelle le montant réduit de la fortune au 1er janvier de l’année pour laquelle la prestation est servie (al. 3). 7.3 Par fortune au sens de l'art. 11 al. 1 LPC – ancien et nouveau –, il faut comprendre toutes les choses mobilières et immobilières ainsi que les droits personnels et réels qui sont la propriété de l'assuré et qui peuvent être transformés en espèces (par le biais d'une vente ou d'un nantissement par exemple) pour être</w:t>
      </w:r>
    </w:p>
    <w:p>
      <w:r>
        <w:t>A/2132/2022 - 10/19 - utilisés (MULLER, Bundesgesetz über Ergänzungsleistungen zur Alters-, Hinterlassenen- und Invalidenversicherung, 2006 n° 35,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etc. (MULLER, op.cit, n° 35), les créances (JÖHL, op. cit., n° 163 p. 1844) ou encore les prêts accordés (CARIGIET / KOCH, Ergänzungsleistungen zur AHV/IV, Supplément, p. 96; ATAS/1112/2020 du 19 novembre 2020 consid. 10a). Les dettes prouvées doivent être déduites de la fortune brute (Office fédéral des assurances sociales [OFAS], Directives concernant les prestations complémentaires à l'AVS et à l'AI [ci-après: DPC], ch. 3443.05). L’art. 11 al. 1 let. c LPC – ancien et nouveau – faisant mention de la « fortune nette », il y a lieu de déduire les dettes. Il s'agit notamment des dettes hypothécaires, des petits crédits auprès des banques, des prêts entre particuliers, ainsi que des dettes fiscales. La dette doit être effectivement née, mais son échéance n'est pas une condition préalable. Les dettes incertaines ou dont le montant n'a pas encore été déterminé, en revanche, ne peuvent pas être déduites. La dette doit être correctement documentée. En outre, seules les dettes qui grèvent la substance économique des actifs peuvent être prises en compte (ATF 142 V 311 consid. 3.1 et 3.3 ; ATF 140 V 201 consid. 4.2 ; arrêt du Tribunal fédéral 9C_365/2018 du</w:t>
      </w:r>
    </w:p>
    <w:p>
      <w:r>
        <w:rPr>
          <w:b/>
        </w:rPr>
        <w:t>E. 10</w:t>
      </w:r>
    </w:p>
    <w:p>
      <w:r>
        <w:t>al. 1 let. b ch. 2 aLPC dans sa version en vigueur avant le 1er janvier 2021, pour un couple) puis CHF 19'440.- dès le 1er janvier 2022 (art. 10 al. 1 let. b ch. 1 et 2 LPC dans sa version en vigueur à partir du 1er janvier 2021, pour deux personnes); ce point, de facto sans objet, ne sera pas examiné de façon plus approfondie. Par ailleurs, comme confirmé en audience, ne sont litigieux, selon les plans de calcul, ni la prise en considération dans la "fortune", comme "fortune immobilière", de la valeur du terrain sis en Turquie, ni celle des montants figurant comme "épargne", la recourante faisant néanmoins savoir qu'au 22 novembre 2022 (date de l'audience), il ne resterait plus qu'environ CHF 3'000.- d'épargne car les époux y puisent selon elle régulièrement pour subvenir à leurs besoins.</w:t>
      </w:r>
    </w:p>
    <w:p>
      <w:r>
        <w:rPr>
          <w:b/>
        </w:rPr>
        <w:t>E. 10.1</w:t>
      </w:r>
    </w:p>
    <w:p>
      <w:r>
        <w:t>En l'espèce, pour ce qui est de l'imputation de la rente hypothétique LPP de CHF 10'209.40 par an, elle s'insère, dans les plans de calcul annexé à la décision sur opposition litigieuse de la manière qui suit. Pour le mois d'août 2020, seule la "rente 2ème pilier" de CHF 17'749.80 est prise en compte, sous le "revenu déterminant" et au titre de "rentes, indemnités et pension", pour les PCF et les PCC; il s'agit de la rente d'invalidité annuelle du même montant versée par la</w:t>
      </w:r>
    </w:p>
    <w:p>
      <w:r>
        <w:t>A/2132/2022 - 17/19 - caisse de pension KESSLER à la recourante, laquelle a précisé en audience être bénéficiaire d'une rente de l'assurance-invalidité (ci-après: AI) à 100 % depuis août 2009. Dans les plans de calcul portant sur les périodes suivantes (dès le 1er septembre 2020) jusqu'au 31 mai 2022, et avec la motivation fournie par l'intimé ainsi que les précisions de ce dernier en audience, sont retenus, sous "revenu déterminant", outre la "rente 2ème pilier" de CHF 17'749.80 pour les PCF et les PCC, la "rente 2ème pilier hypot." (hypothétique) de l'époux de CHF 10'209.40 pour les seules PCC et la "rente viagère" 10'209.60 - qui est la rente de 2ème pilier effective de celui-ci - pour les PCF et les PCC. D'après l'intimé en effet, le mari a encaissé la moitié de son capital LPP et perçoit une rente sur l'autre moitié; selon les documents du dossier, il s'avère que la rente entière annuelle aurait été de CHF 20'419.-; ainsi, selon le service, la rente LPP effective de CHF 10'209.60 ajoutée à la rente LPP potentielle de CHF 10'209.40 totalisent le montant que l'époux aurait perçu s'il n'avait pas opté pour le capital. En audience, le service a précisé que cette rente LPP hypothétique n'est prise en compte que dans les PCC (auxquelles il a appliqué ici l'art. 2 al. 4 LPCC ainsi que la jurisprudence de la chambre de céans y afférente) et non dans les PCF, et qu'il a déterminé la date de début de prise en compte de la rente LPP hypothétique non à partir du versement (les 29-30 octobre 2020) mais à partir du début du droit à la rente LPP (le 1er septembre 2020, selon le "certificat de prestation au 01.09.2020" émis le 28 octobre 2020 par PAX).</w:t>
      </w:r>
    </w:p>
    <w:p>
      <w:r>
        <w:rPr>
          <w:b/>
        </w:rPr>
        <w:t>E. 10.2</w:t>
      </w:r>
    </w:p>
    <w:p>
      <w:r>
        <w:t>Au regard de la jurisprudence citée ci-dessus (notamment ATAS/703/2022 précité consid. 13) ainsi que, par analogie à tout le moins, de ce qui a été considéré plus haut concernant les biens dessaisis, il n'est pas possible de considérer que le capital LPP perçu à hauteur de CHF 149'702.- aurait été entièrement utilisé par l'intéressée et son mari pour la couverture de leurs besoins vitaux. En particulier, les montants de CHF 100'000.- débités pour les mariages de leurs filles et celui de CHF 35'276.-, correspondant à EUR 32'500.-, en faveur de M. F______, ne relèvent clairement pas d'un but de couverture des besoins vitaux. Il est à cet égard relevé que, même si, s'agissant de ce dernier montant, il avait été retenu qu'il avait été débité en remboursement d'une dette – ce qui n'a pas pu être démontré –, ceci ne serait pas entré dans le cadre de couverture des besoins vitaux. En effet, les dépenses liées à la spéculation à la bourse, au remboursement de dettes (par exemple à l'égard d'une sœur), à l'achat de meubles, d'un ordinateur et d'une télévision, les dons à l'Église et les cadeaux aux petits-enfants ne correspondent pas à des dépenses pour des besoins vitaux (ATAS/226/2019 précité consid. 5), alors que le paiement des impôts, en l'occurrence CHF 6'608.-, pour l'impôt sur les prestations en capital (LPP), fait quant à lui partie de la couverture des besoins vitaux (ATAS/828/2012 précité consid. 13 et 14).</w:t>
      </w:r>
    </w:p>
    <w:p>
      <w:r>
        <w:t>A/2132/2022 - 18/19 - Ainsi, le capital LPP perçu à hauteur de CHF 149'702.- n'a pas été épuisé pour la couverture des besoins vitaux des époux, de sorte que le SPC a à juste titre calculé les revenus déterminants en y intégrant la rente du 2ème pilier à laquelle le mari aurait pu prétendre au lieu du capital. Dans ces conditions, il importe peu qu'une collaboratrice de PAX ait, selon les déclarations faites en audience par l'intéressée, fourni aux époux, avant la perception de l'avoir LPP du mari, des informations selon lesquelles un retrait en capital pour la moitié serait la solution la plus favorable (rente mensuelle de CHF 850.-, contre seulement CHF 350.- de plus, soit CHF 1'200.-, en cas de perception uniquement d'une rente), ni que ces informations soient erronées, car incompatibles avec les indications ressortant des documents "annonce de la prestation de retraite" au 31 août 2020 adressé par cette caisse de pension à l'époux les 4 et 15 septembre 2020 (rente de vieillesse annuel de CHF 20'419.- en cas de transformation en rente de l'entier du capital et CHF 10'209.- si c'est la moitié du capital). En effet, l'art. 2 al. 4 LPCC et la jurisprudence y afférente ne tiennent pas compte des motivations des assurés pour la perception en tout ou partie de leur avoir LPP en capital, mais bien plutôt de l'utilisation – objective – qu'ils font de ce capital.</w:t>
      </w:r>
    </w:p>
    <w:p>
      <w:r>
        <w:rPr>
          <w:b/>
        </w:rPr>
        <w:t>E. 10.3</w:t>
      </w:r>
    </w:p>
    <w:p>
      <w:r>
        <w:t>Sur ce point également, la décision sur opposition querellée est conforme au droit. 11. Vu ce qui précède, la décision sur opposition querellée est conforme au droit. Le revenu déterminant étant supérieur aux dépenses reconnues durant la période objet du litige, la recourante et son époux n'ont pas droit à des PC pour cette période. Le recours sera dès lors rejeté.</w:t>
      </w:r>
    </w:p>
    <w:p>
      <w:r>
        <w:rPr>
          <w:b/>
        </w:rPr>
        <w:t>E. 12</w:t>
      </w:r>
    </w:p>
    <w:p>
      <w:r>
        <w:t>La procédure est gratuite (art. 89H al. 1 LPA et vu l'art. 61 let. fbis LPGA).</w:t>
      </w:r>
    </w:p>
    <w:p>
      <w:r>
        <w:t>***</w:t>
      </w:r>
    </w:p>
    <w:p>
      <w:r>
        <w:t>A/2132/2022 - 19/19 -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