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ATAS/1079/2020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https://mcp.opencaselaw.ch/entscheid/ge_gerichte_ATAS_1079_2020</w:t>
      </w:r>
    </w:p>
    <w:p>
      <w:r>
        <w:t>FR: GE_GERICHTE ATAS/1079/2020 du 16 novembre 2020</w:t>
      </w:r>
    </w:p>
    <w:p>
      <w:r>
        <w:t>IT: GE_GERICHTE ATAS/1079/2020 del 16 novembre 2020</w:t>
      </w:r>
    </w:p>
    <w:p>
      <w:pPr>
        <w:pStyle w:val="Heading2"/>
      </w:pPr>
      <w:r>
        <w:t>Volltext</w:t>
      </w:r>
    </w:p>
    <w:p>
      <w:r>
        <w:t>Siégeant : Mario-Dominique TORELLO, Président; Saskia BERENS TOGNI,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A/3350/2020 ATAS/1079/2020 COUR DE JUSTICE Chambre des assurances sociales Arrêt du 16 novembre 2020 10ème Chambre</w:t>
      </w:r>
    </w:p>
    <w:p>
      <w:r>
        <w:t>En la cause Madame A______, domiciliée à LE GRAND-SACONNEX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A/3350/2020 - 2/2 - Vu la décision de l'office de l'assurance-invalidité du canton de Genève (OAI) du 13 octobre 2020 relative à la rente simple allouée à Madame A______ (ci-après : l'assurée ou la recourante); Vu le recours de l'assurée du 22 octobre 2020 (date du timbre postal); Vu le courrier de la recourante du 24 octobre 2020 à la chambre de céans, par lequel l'intéressée considère en conclusion qu'« il est inutile de déclencher une procédure. Pour moi, il est important qu'une trace écrite reste auprès d'une instance juridique »; Vu le courrier de la chambre de céans (ci-après : CJCAS) à la recourante du 2 novembre 2020 invitant cette dernière à préciser si le sens de sa conclusion précitée signifie bien qu'elle entend retirer son recours; Vu le courrier de la recourante du 7 novembre 2020 confirmant à la CJCAS qu'elle n'entendait pas donner suite à son recours, ce que l'on doit clairement comprendre comme le retrait de celui-ci;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