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ATAS/1079/2011 vom 15. November 2011</w:t>
      </w:r>
    </w:p>
    <w:p>
      <w:r>
        <w:t>GE Cour de justice, 2011-11-15, FR</w:t>
      </w:r>
    </w:p>
    <w:p>
      <w:r>
        <w:rPr>
          <w:b/>
        </w:rPr>
        <w:t xml:space="preserve">Quelle: </w:t>
      </w:r>
      <w:r>
        <w:t>https://mcp.opencaselaw.ch/entscheid/ge_gerichte_ATAS_1079_2011</w:t>
      </w:r>
    </w:p>
    <w:p>
      <w:r>
        <w:t>FR: GE_GERICHTE ATAS/1079/2011 du 15 novembre 2011</w:t>
      </w:r>
    </w:p>
    <w:p>
      <w:r>
        <w:t>IT: GE_GERICHTE ATAS/1079/2011 del 15 novembre 2011</w:t>
      </w:r>
    </w:p>
    <w:p>
      <w:pPr>
        <w:pStyle w:val="Heading2"/>
      </w:pPr>
      <w:r>
        <w:t>Regeste</w:t>
      </w:r>
    </w:p>
    <w:p>
      <w:r>
        <w:t>Résumé: En matière d'assurance-maladie, est à la charge de l'assurance obligatoire de soins le traitement hospitalier commandé par une maladie qui exige un traitement pour soins aigus ou qui exige des mesures médicales de réadapation en mileu hospitalier (39 al.1 LAMal). Doit être qualfifié de mesures de rédaptation le traitement qui - comme en l'espèce - intervient alors que l'état de santé est stabilisé.</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Déposé dans les forme et délai prévus par la loi, le présent recours est recevable (art. 60 LPGA).</w:t>
      </w:r>
    </w:p>
    <w:p>
      <w:r>
        <w:rPr>
          <w:b/>
        </w:rPr>
        <w:t>E. 3</w:t>
      </w:r>
    </w:p>
    <w:p>
      <w:r>
        <w:t>Aux termes de l'art. 70 al. 1 de la loi sur la procédure administrative, du 12 septembre 1985 (LPA ; RS E 5 10),</w:t>
      </w:r>
    </w:p>
    <w:p>
      <w:r>
        <w:t>A/1880/2011 - 7/14 -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Il n'y a pas en l'espèce lieu de joindre les causes en une seule procédure, s'agissant de l'application de lois, de procédures distinctes, la LAMal et la LPA, d'une part, la loi fédérale sur le contrat d'assurance, du 2 avril 1908 (loi sur le contrat d’assurance, LCA ; RS 221.229.1) et le code de procédure civile du 19 décembre 2008 (CPC ; RS 272), d'autre part (ATF K 35/04). Les recours au Tribunal fédéral sont également différents. La suspension de la cause n° A/4000/2010 est partant maintenue.</w:t>
      </w:r>
    </w:p>
    <w:p>
      <w:r>
        <w:rPr>
          <w:b/>
        </w:rPr>
        <w:t>E. 4</w:t>
      </w:r>
    </w:p>
    <w:p>
      <w:r>
        <w:t>Le litige porte sur la prise en charge des frais d'hospitalisation et de traitement de l'assurée à la Clinique de Genolier à compter du 16 mai 2010.</w:t>
      </w:r>
    </w:p>
    <w:p>
      <w:r>
        <w:rPr>
          <w:b/>
        </w:rPr>
        <w:t>E. 5</w:t>
      </w:r>
    </w:p>
    <w:p>
      <w:r>
        <w:t>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 séjour en division commune d'un hôpital (art. 25 al. 2 let. e LAMal) et les mesures de réadaptation effectuées ou prescrites par un médecin (art. 25 al. 2 let. d LAMal).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w:t>
      </w:r>
    </w:p>
    <w:p>
      <w:r>
        <w:t>A/1880/2011 - 8/14 -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La loi ne donne pas de définition des mesures de réadaptation au sens de l'art. 25 al. 2 let. d LAMal. Selon Eugster (Krankenversicherung, in : Schweizerisches Bundesverwaltungsrecht [SBVR], ch. 142 ss), les mesures médicales de réadaptation se caractérisent par le fait que le traitement de la maladie est en lui- 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 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w:t>
      </w:r>
    </w:p>
    <w:p>
      <w:r>
        <w:t>A/1880/2011 - 9/14 - la maladie principale ou la survenance de complications sous la forme de nouvelles maladies venant s'ajouter à celles déjà présentes (ATF 126 V 327 consid. 2c). Pour que les coûts du séjour hospitalier soient pris en charge par l'assurance obligatoire, non seulement la personne assurée doit séjourner dans un établissement hospitalier ou dans une division hospitalière qui sert au traitement hospitalier de maladies aiguës ou à l'exécution en milieu hospitalier de mesures médicales de réadaptation (art. 39 al. 1 LAMal), mais il faut également que l'établissement hospitalier ou la clinique corresponde à la planification établie par un canton ou, conjointement, par plusieurs cantons afin de couvrir les besoins en soins hospitaliers, les organismes privés devant être pris en considération de manière adéquate (art. 39 al. 1 let. d LAMal) et figure sur la liste hospitalière cantonale structurée en catégorie selon les mandats de prestations (art. 39 al. 1 let. e LAMal). Aux termes de l'art. 41 al. 1bis et al. 3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Il faut entendre par «raisons médicales», le cas où les prestations nécessaires ne peuvent pas être fournies dans un hôpital répertorié du canton de résidence de l'assuré (art. 41 al. 3bis let. b LAMal) Selon l'art. 49 al. 3 LAMal, la rémunération allouée en cas d'hospitalisation s'effectue conformément au tarif applicable à l'hôpital (servant au traitement hospitalier de maladies aiguës au sens de l'art. 39 al. 1 LAMal) en vertu de l'art. 49 al. 1 et 2 LAMal, tant que le patient a besoin, selon l'indication médicale, d'un traitement et de soins ou d'une réadaptation médicale en milieu hospitalier. Tel est le cas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(K 158/04) . Aux termes de cette dernière disposition</w:t>
      </w:r>
    </w:p>
    <w:p>
      <w:r>
        <w:t>A/1880/2011 - 10/14 - légale, l'assureur prend en charge, en cas de séjour dans un établissement médico- social (art. 39 al. 3 LAMal), les mêmes prestations que pour un traitement ambulatoire et pour les soins à domicile; il peut toutefois convenir, avec l'établissement médico-social, d'un mode de rémunération forfaitaire. L'art. 49 al. 3 LAMal reprend la jurisprudence rendue à propos du principe d'économie du traitement prescrit à l'art. 23 LAMA (cf. le message du Conseil fédéral concernant la révision de l'assurance-maladie du 6 novembre 1991, FF 1992 I 168; ATF 124 V 364 consid. 1b). Par conséquent, selon le nouveau droit également, le caractère économique du traitement n'autorise un séjour dans un hôpital pour patients atteints de maladie aiguë, au tarif des établissements hospitaliers, qu'aussi longtemps qu'un tel séjour est rendu nécessaire par le but du traitement (ATF 124 V 364 consid. 1). De même, conformément à la jurisprudence rendue du temps de la LAMA, il convient, si nécessaire, d'accorder à l'assuré séjournant dans un hôpital pour patients atteints d'une affection aiguë une brève période d'adaptation pour lui permettre de se rendre dans un établissement médico-social ou une division de ce type (ATF 124 V 366 consid. 2c).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S'agissant de l’impartialité du médecin conseil de l’assurance et la valeur probante de ses considérations, il convient de rappeler que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il ne se justifie donc pas d'écarter purement et simplement l'avis du Dr N____________ au simple motif qu'il est médecin conseil de l'assurance.</w:t>
      </w:r>
    </w:p>
    <w:p>
      <w:r>
        <w:t>A/1880/2011 - 11/14 - La jurisprudence a par ailleurs reconnu aux médecins traitants un certain pouvoir d’appréciation lorsqu’il s’agit de fixer la limite entre une hospitalisation aiguë et des soins de longue durée (ATF 124 V 362).</w:t>
      </w:r>
    </w:p>
    <w:p>
      <w:r>
        <w:rPr>
          <w:b/>
        </w:rPr>
        <w:t>E. 6</w:t>
      </w:r>
    </w:p>
    <w:p>
      <w:r>
        <w:t>En l'espèce, l'indication hospitalière n'est pas remise en cause. La caisse-maladie refuse toutefois d'accorder à l'assurée les prestations LAMal dues au titre de soins aigus à compter du 16 mai 2010, considérant qu'elle est hospitalisée dès cette date en vue de recevoir des soins de réadaptation. Elle se fonde sur l'avis du Dr N____________, selon lequel le séjour relève des soins aigus du 30 avril au 15 mai 2010, puis de soins de réadaptation. L'assurée conteste cette conclusion. Le fait qu'elle soit âgée de 92 ans implique nécessairement, à ses yeux, un traitement médical quotidien aigu. Est ainsi litigieuse la qualification du séjour accompli par l'assurée à la Clinique de Genolier à compter du 16 mai 2010.</w:t>
      </w:r>
    </w:p>
    <w:p>
      <w:r>
        <w:rPr>
          <w:b/>
        </w:rPr>
        <w:t>E. 7</w:t>
      </w:r>
    </w:p>
    <w:p>
      <w:r>
        <w:t>La Clinique de Genolier a établi une facture relatives aux soins dispensés du 16 mai au 24 août 2010. S'il est vrai que le coût des séances de physiothérapie n'est que de 6'048 fr. 55, soit un montant dérisoire par rapport au montant de la facture, ainsi que le relève l'assurée, cela n'implique cependant pas nécessairement que toutes les autres prestations fournies soient exclusivement liées à des soins aigus. Le Dr N____________ relève du reste à cet égard que les prestations facturées ne correspondent pas en réalité à des soins intensifs. Il s'agit en effet de contrôles radiographiques, de petits matériels, de médicaments, qui pourraient être administrés à domicile, des séances de physiothérapie, des contrôles sanguins, d'urine, de selles et de frottis, des consultations diététiques et quatorze visites sur 101 jours d'hospitalisation dont aucune durant le mois de juin, et la dernière en date du 6 août 2010. Il importe de surcroît de constater que dans son rapport du 31 août 2010 adressé à la Dresse L____________, le Dr O____________ précise que "la patiente nous est adressée afin de bénéficier d'une rééducation à la marche et poursuite du traitement de cette colite à clostridium difficile", ce que reprend la Dresse L____________ de son côté. La Dresse L____________ a attesté le 4 mai 2010 que les différents problèmes médicaux, soit sepsis sévère à point de départ digestif sur colite à Clostridium difficile, insuffisance cardiaque diastolique décompensée et anémie sévère, avaient pu être jugulés durant son séjour à la Clinique des Grangettes. Elle a indiqué que le transfert à la Clinique de Genolier était motivé par la suite de la prise en charge de l'insuffisance cardiaque, ainsi que le suivi de la colite à Clostridium difficile au décours. Parallèlement, une rééducation à la marche y sera prise en charge, afin qu'un retour à domicile puisse être organisé dans les meilleurs délais. Il est ainsi établi qu'à l'admission de l'assurée à la Clinique de Genolier, le problème de décompensation cardiaque, l'insuffisance cardiaque, l'hypertension artérielle et la maladie trombo-embolique étaient déjà traités. Les constatations des médecins vont toutes dans le même sens.</w:t>
      </w:r>
    </w:p>
    <w:p>
      <w:r>
        <w:t>A/1880/2011 - 12/14 - On peut ainsi déduire que l'état de santé de l'assurée était en tout cas stabilisé une quinzaine de jours plus tard, le 16 mai 2010. Le Dr N____________, du reste, a indiqué qu'il avait précisément accepté seize jours d'hospitalisation à Genolier en soins aigus supplémentaires, afin que l'état de santé de l'assurée se stabilise, compte tenu plus particulièrement de son âge avancé. On ne saurait dès lors parler de soins aigus à compter de cette date, de sorte que c'est à juste titre que la caisse-maladie a refusé d'accorder à l'assurée la prise en charge de prestations pour soins aigus à compter du 16 mai 2010.</w:t>
      </w:r>
    </w:p>
    <w:p>
      <w:r>
        <w:rPr>
          <w:b/>
        </w:rPr>
        <w:t>E. 8</w:t>
      </w:r>
    </w:p>
    <w:p>
      <w:r>
        <w:t>S'agissant de l'accord intervenu entre le Dr O____________ et le Dr N____________ en mai 2010, il s'avère, selon une note datée du 19 juillet 2010, qu'en réalité les deux médecins ont eu une conversation téléphonique selon laquelle une partie du séjour relevait des soins aigus et le reste d'un traitement de réadaptation, ce qui n'est en aucune façon contradictoire avec la prise de position du Dr N____________ selon laquelle «lit A. du 30 avril au 15 mai 2010, lit B. à compter du 15 mai 2011».</w:t>
      </w:r>
    </w:p>
    <w:p>
      <w:r>
        <w:rPr>
          <w:b/>
        </w:rPr>
        <w:t>E. 9</w:t>
      </w:r>
    </w:p>
    <w:p>
      <w:r>
        <w:t>Reste à déterminer quel doit être le tarif applicable au séjour effectué par l'assurée à Genolier à compter du 16 mai 2010. La caisse-maladie a dans un premier temps considéré que la Clinique de Genolier n'était pas autorisée à fournir des prestations de réadaptation hospitalière à charge de l'assurance-maladie. Après réexamen du dossier toutefois, elle a reconnu que la Clinique de Genolier pouvait accueillir des patients en réadaptation et rééducation neurologique, orthopédique et post traumatique, pour laquelle elle a finalement déclaré être disposée à verser à l'assurée l'équivalent du coût d'un tel séjour, s'il avait eu lieu dans son canton de résidence, soit Genève. Elle s'est référée aux tarifs pratiqués par la Clinique genevoise de Montana, et a accepté ainsi d'accorder une participation de 224 fr. par jour. L'assurée a contesté ce montant, et se fondant sur l'art. 15 du règlement J 3 05.04, a conclu à un tarif journalier de 342 fr. Dans sa réponse du 15 juillet 2011, la caisse-maladie a admis ce tarif de référence en cas d'hospitalisation en division commune de 342 fr. par jour. La Cour de céans en prend acte.</w:t>
      </w:r>
    </w:p>
    <w:p>
      <w:r>
        <w:rPr>
          <w:b/>
        </w:rPr>
        <w:t>E. 10</w:t>
      </w:r>
    </w:p>
    <w:p>
      <w:r>
        <w:t>Aussi le recours est-il admis partiellement. La décision de la caisse-maladie est confirmée, en ce sens que l'hospitalisation de l'assurée à compter du 16 mai 2010 ne relève pas des soins aigus ; le tarif de 342 fr. par jour sera toutefois appliqué.</w:t>
      </w:r>
    </w:p>
    <w:p>
      <w:r>
        <w:t>A/1880/2011 - 13/14 -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