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ATAS/1078/2009 vom 2. September 2009</w:t>
      </w:r>
    </w:p>
    <w:p>
      <w:r>
        <w:t>GE Cour de justice, 2009-09-02, FR</w:t>
      </w:r>
    </w:p>
    <w:p>
      <w:r>
        <w:rPr>
          <w:b/>
        </w:rPr>
        <w:t xml:space="preserve">Quelle: </w:t>
      </w:r>
      <w:r>
        <w:t>https://mcp.opencaselaw.ch/entscheid/ge_gerichte_ATAS_1078_2009</w:t>
      </w:r>
    </w:p>
    <w:p>
      <w:r>
        <w:t>FR: GE_GERICHTE ATAS/1078/2009 du 2 septembre 2009</w:t>
      </w:r>
    </w:p>
    <w:p>
      <w:r>
        <w:t>IT: GE_GERICHTE ATAS/1078/2009 del 2 settembre 2009</w:t>
      </w:r>
    </w:p>
    <w:p>
      <w:pPr>
        <w:pStyle w:val="Heading2"/>
      </w:pPr>
      <w:r>
        <w:t>Erwägungen</w:t>
      </w:r>
    </w:p>
    <w:p>
      <w:r>
        <w:rPr>
          <w:b/>
        </w:rPr>
        <w:t>E. 19</w:t>
      </w:r>
    </w:p>
    <w:p>
      <w:r>
        <w:t>juin 1959 (LAI ; RS 831.20) ; Que sa compétence pour juger du cas d’espèce est ainsi établie ; Que le recours, interjeté dans les forme et le délai prescrits, est recevable à la forme (art. 89B LPA, 56 et 60 LPGA) ;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Qu’en matière d’AI la première solution est en principe préférée, à moins que les parties ne soient d’accord avec la seconde (ATFA I 431/02 du 8 novembre 2002) ; Qu’en l’espèce, dans ses observations du 29 juillet 2009, l’intimé propose une expertise bi-disciplinaire, se référant à l’avis du SMR du 17 juillet 2009 ;</w:t>
      </w:r>
    </w:p>
    <w:p>
      <w:r>
        <w:t>A/3449/2008 - 4/5 - Que le Tribunal de céans constate que l’intimé s’est prononcé sur la base d’un dossier insuffisamment instruit, dès lors qu’il n’a pas tenu compte de toutes les atteintes à la santé présentées par le recourant , ni de l’évolution défavorable ; Que dans ces conditions, la cause sera renvoyée à l’intimé afin qu’il procède à une instruction complémentaire sous forme notamment d’une expertise bi-disciplinaire dans les meilleurs délais et rende une nouvelle décision ; Que le recourant, représenté par un avocat, a droit à une indemnité à titre de participation à ses frais et dépens, fixée en l’occurrence à 1'500 fr. (art. 89H al. 3 LPA, 61 let. g LPGA), Qu’un émolument de 500 fr. est mis à la charge de l’intimé, qui succombe (art. 69 al. 1bis LAI) ;</w:t>
      </w:r>
    </w:p>
    <w:p>
      <w:r>
        <w:t>A/3449/2008 - 5/5 -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