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ATAS/1077/2019 vom 21. November 2019</w:t>
      </w:r>
    </w:p>
    <w:p>
      <w:r>
        <w:t>GE Cour de justice, 2019-11-21, FR</w:t>
      </w:r>
    </w:p>
    <w:p>
      <w:r>
        <w:rPr>
          <w:b/>
        </w:rPr>
        <w:t xml:space="preserve">Quelle: </w:t>
      </w:r>
      <w:r>
        <w:t>https://mcp.opencaselaw.ch/entscheid/ge_gerichte_ATAS_1077_2019</w:t>
      </w:r>
    </w:p>
    <w:p>
      <w:r>
        <w:t>FR: GE_GERICHTE ATAS/1077/2019 du 21 novembre 2019</w:t>
      </w:r>
    </w:p>
    <w:p>
      <w:r>
        <w:t>IT: GE_GERICHTE ATAS/1077/2019 del 21 novembre 2019</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Interjeté dans la forme et le délai prévus par la loi devant le tribunal compétent, le recours est recevable (cf. art. 38A LAF).</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w:t>
      </w:r>
    </w:p>
    <w:p>
      <w:r>
        <w:t>A/742/2019 - 5/13 -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4</w:t>
      </w:r>
    </w:p>
    <w:p>
      <w:r>
        <w:t>Le litige porte sur le droit de l’intéressé à des allocations familiales pour l’enfant B______, pour la période allant du 1er août 2010 au 31 juillet 2012 et sur la question de la détermination formelle de l’intimée sur cette demande.</w:t>
      </w:r>
    </w:p>
    <w:p>
      <w:r>
        <w:rPr>
          <w:b/>
        </w:rPr>
        <w:t>E. 5</w:t>
      </w:r>
    </w:p>
    <w:p>
      <w:r>
        <w:t>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 litige étant postérieur à l'entrée en vigueur de la LPGA, cette dernière s’applique par conséquent au cas d’espèce.</w:t>
      </w:r>
    </w:p>
    <w:p>
      <w:r>
        <w:rPr>
          <w:b/>
        </w:rPr>
        <w:t>E. 6</w:t>
      </w:r>
    </w:p>
    <w:p>
      <w:r>
        <w:t>Les allocations familiales sont des prestations en espèces, uniques ou périodiques, destinées à compenser partiellement la charge financière représentée par un ou plusieurs enfants (art. 2 LAFam). Aux termes de l'art. 4 LAFam, « Donnent droit aux allocations: a. les enfants avec lesquels l’ayant droit a un lien de filiation en vertu du code civil; b. les enfants du conjoint de l’ayant droit; c. les enfants recueillis; d. les frères, soeurs et petits-enfants de l’ayant droit, s’il en assume l’entretien de manière prépondérante. Le Conseil fédéral règle les modalités. Pour les enfants vivant à l’étranger, le Conseil fédéral détermine les conditions d’octroi des allocations. Le montant des allocations est établi en fonction du pouvoir d’achat du pays de résidence ».</w:t>
      </w:r>
    </w:p>
    <w:p>
      <w:r>
        <w:t>A/742/2019 - 6/13 - L'art. 7 de l'ordonnance du 31 octobre 2007 sur les allocations familiales, (OAFam ; RS 836.21) en vigueur jusqu'au 31 décembre 2011, précise que « Pour les enfants ayant leur domicile à l’étranger, les allocations familiales ne sont versées que si une convention internationale le prévoit. Pour les enfants quittant la Suisse afin de suivre une formation, il est présumé pendant cinq ans au plus qu’ils conservent leur domicile en Suisse. Ce délai commence au plus tôt dès que l’enfant atteint l’âge de 16 ans. 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w:t>
      </w:r>
    </w:p>
    <w:p>
      <w:r>
        <w:rPr>
          <w:b/>
        </w:rPr>
        <w:t>E. 7</w:t>
      </w:r>
    </w:p>
    <w:p>
      <w:r>
        <w:t>Le SCAF considère que le droit de l’intéressé de réclamer les allocations familiales de l’enfant est périmé. Aux termes de l’art. 24 al. 1 LPGA, le droit à des prestations s'éteint cinq ans après la fin du mois pour lequel la prestation était due. Sur le plan cantonal, l'art. 12 al. 1 LAF reprend ce même principe. En principe, les prestations d'assurance sociale sont servies à la demande de l'ayant droit ; celui qui ne s'annonce pas à l'assurance n'obtient pas de prestations, même si le droit à celles-ci découle directement de la loi (ATF 101 V 261 consid. 2 p. 265). Aussi l'art. 29 al. 1 LPGA prévoit-t-il que celui qui fait valoir un droit à des prestations doit s'annoncer à l'assureur compétent, dans la forme prescrite par l'assurance sociale concernée. L'annonce à l'assureur social permet en principe de sauvegarder le délai de l'art. 24 al. 1 LPGA (art. 48 al. 1 aLAI dans sa version en vigueur jusqu'au 31 décembre 2002),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seules les prestations dues pour les cinq dernières années à partir de la nouvelle demande de prestations sont versées, le droit aux prestations antérieures s'étant éteint (ATF 121 V 195 consid. 5d p. 201 s.; arrêt M 12/06 du 23 novembre 2007 consid. 5.3).</w:t>
      </w:r>
    </w:p>
    <w:p>
      <w:r>
        <w:rPr>
          <w:b/>
        </w:rPr>
        <w:t>E. 8</w:t>
      </w:r>
    </w:p>
    <w:p>
      <w:r>
        <w:t>a. Dans la présente cause, il sied donc d’examiner, à titre préjudiciel, si l’intimée a manqué ou non à son devoir d’information.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w:t>
      </w:r>
    </w:p>
    <w:p>
      <w:r>
        <w:t>A/742/2019 - 7/13 -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De manière générale, on doit également exiger de l'assuré un minimum d'attention, de réflexion et de bon sens (arrêt du Tribunal fédéral 9C_1005/2008 du 5 mars 2009 consid. 3.2.2).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le cas d’espèce, la CAFNA a exposé dans son courrier du 25 juin 2012 la liste des documents nécessaires au traitement de sa demande. L’intimée ne s’est pas contentée de donner cette information, puisqu’elle a adressé un rappel à l’intéressé, en date du 12 novembre 2012, afin que ce dernier transmette tous les documents qui lui avaient été demandés par courrier du 25 juin 2012, en l’informant que, faute de réponse dans les dix jours, la CAFNA ne pourrait pas entrer en matière sur sa demande. À teneur du dossier, ce n’est qu’en date du 14 janvier 2014 que le recourant a repris contact avec le SCAF. Par e-mail du 21 janvier 2014, le SCAF lui a répondu qu'il restait dans l’attente des documents demandés dans son courrier du 25 juin 2012 et les a rappelés, soit :  les attestations d’études de l’enfant pour les années 2010-2011 et pour les années 2011-2012 ;  le document officiel lui attribuant la garde ou l’autorité parentale sur l’enfant ;  les justificatifs de ses ressources financières depuis le 1er juillet 2010 ;  de nouveaux documents, soit les justificatifs des ressources financières de la mère de l’enfant depuis le 1er septembre 2012. Compte tenu de ce qui précède, la chambre de céans considère que l’intimée a rempli son devoir d’information à l’égard du recourant, en lui exposant clairement</w:t>
      </w:r>
    </w:p>
    <w:p>
      <w:r>
        <w:t>A/742/2019 - 8/13 - quels étaient les documents nécessaires au traitement du cas, à trois reprises et en l’informant chaque fois des conséquences possibles – soit une décision de non entrée en matière – de l’absence de communication de ces documents. b. Reste à examiner la question de la péremption et du point de départ du délai de cinq ans. En l'espèce, l'intéressé a déposé sa demande d’allocations familiales pour l’enfant en date du 29 mai 2012. Le SCAF a accusé réception par courrier du 25 juin 2012 et l’a informé qu’il devait « répondre » sous 30 jours, sans quoi l’intimée n’entrerait pas en matière, et transmettre une série de documents, soit :  le formulaire E411 dûment complété par la caisse d’allocations familiales de Belgique ;  les justificatifs relatifs à une éventuelle activité lucrative exercée par la mère de l’enfant en Belgique ;  les attestations d’études de l’enfant pour les années 2010-2011 et 2011- 2012 ;  le document officiel lui attribuant la garde ou l’autorité parentale sur l’enfant, et enfin  les justificatifs de ses ressources financières depuis le 1er juillet 2010. En date du 27 juillet 2012, la CAFNA a reçu une attestation de l’office national d’allocations familiales pour travailleurs salariés de Bruxelles, datée du 23 juillet 2012 et indiquant que l’enfant avait été domicilié en Belgique du 30 septembre 2010 au 5 avril 2011. L’attestation mentionnait également que la mère de l’enfant n’avait jamais été affiliée à la sécurité sociale belge et qu’il n’y avait aucun droit aux allocations familiales belges en faveur de l’enfant à compter du 1er mai 2011. Ce courrier répondait donc aux deux premiers réquisits de la CAFNA, mais les trois autres réquisits, soit les documents demandés à l’intéressé, restaient en suspens. Compte tenu de l’absence de ces documents, l’intimée n’était pas en mesure de donner suite à la demande d’allocations familiales de l’intéressé. Par conséquent, le dossier n’était pas en état d’être traité par l’intimée, alors même que le délai de péremption courait depuis la fin du mois où la prestation était due (art. 24 al. 1 LPGA et art. 12 al. 1 LAF), soit depuis la fin du mois d’août 2010 jusqu’à la fin du mois d’août 2012. La péremption des droits de l’intéressé aux allocations familiales a donc commencé le 1er septembre 2015 et l’intégralité des droits a été périmée au 1er septembre 2017. Contrairement à ce qu’affirme le recourant, l’intimée n’a pas écrit dans son courrier du 11 janvier 2017 que « les allocations du 1er août 2010 jusqu’au 31 août 2012 » pouvaient être demandées par le recourant, ce qui aurait pu soulever la question de la bonne foi de l’intimée. Le SCAF, au nom de l’intimée, a précisé qu’« en l’état,</w:t>
      </w:r>
    </w:p>
    <w:p>
      <w:r>
        <w:t>A/742/2019 - 9/13 - jusqu’à septembre 2012, les allocations doivent être revendiquées par votre père ». Or, au mois de janvier 2017, la péremption de cinq ans ne s’était pas encore étendue à l’intégralité des allocations demandées par le recourant ; ce dernier, en fournissant sans délai les documents demandés par la CAFNA, aurait encore pu bénéficier des allocations courant de février à août 2012, ce qu’il n’a pas fait. Le grief que le recourant prétend tirer de la mauvaise communication de l’intimée doit donc également être écarté.</w:t>
      </w:r>
    </w:p>
    <w:p>
      <w:r>
        <w:rPr>
          <w:b/>
        </w:rPr>
        <w:t>E. 9</w:t>
      </w:r>
    </w:p>
    <w:p>
      <w:r>
        <w:t>Le recourant reproche également à l’intimée de ne lui avoir jamais formellement notifié la clôture du dossier du 29 mai 2012. La notification irrégulière d’une décision ne doit entraîner aucun préjudice pour les parties (art. 38 PA et 49 LTF; art. 49 ale 3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1 97 consid. 3a/aa ; 111 V 149 consid. 4c et les références). Cela signifie notamment qu'une décision, fût-elle notifiée de manière irrégulière, peut entrer en force si elle n’est pas déférée au juge dans un délai raisonnable (SJ 2000 1 p. 118).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21).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 / 2007 du 5 mai 2008 consid. 4.2). Dans le cas d’espèce, malgré que le délai de dix jours, fixé dans la lettre de rappel du 12 novembre 2012, se soit écoulé, le contenu de l’email du 21 janvier 2014 permet d’établir que le dossier était toujours en cours à cette date et qu’aucune décision de non entrée en matière n’avait encore été rendue par l’intimée. Le recourant admet dans son mémoire de recours, page 1, chiffre 2, avoir reçu le courrier de l’intimée du 25 juin 2012, et page 2, chiffre 5, avoir pris connaissance du courrier du 12 novembre 2012, mais ajoute, dans sa réplique, qu’il n’a jamais été formellement informé du classement de son dossier.</w:t>
      </w:r>
    </w:p>
    <w:p>
      <w:r>
        <w:t>A/742/2019 - 10/13 - Le recourant était informé, en juin 2012, en novembre 2012 et en janvier 2014 de l’état incomplet de son dossier et du fait qu’il n’avait pas encore été clôturé par une décision de non entrée en matière, mais que l’intimée ne pouvait pas finaliser sa demande dès lors que le recourant n’avait pas encore fourni l’ensemble des documents demandés. En l’état, il n’est pas contesté que l’intimée n’a pas rendu de décision formelle de clôture du dossier. Comme établi supra, l’intimée a averti à plusieurs reprises, le recourant des conséquences du fait que ce dernier ne produisait pas les documents requis, soit le risque de se voir opposer une décision de non entrée en matière. Toutefois, une telle décision n’a pas été formalisée, ni notifiée. Bien qu’informé, par courriers des 25 juin 2012 et 12 novembre 2012, des lacunes que présentait le dossier en raison de l’absence des documents demandés, le recourant n’a toutefois pas réagi avant d’envoyer un email en date du 14 janvier 2014. Il n’a pas non plus réagi à la réponse du SCAF, par email du 21 janvier 2014, qui lui rappelait la liste des documents en attente. Au vu de ce qui précède, la chambre de céans considère que même en l’absence d’une décision formelle de l’intimée, le recourant ne pouvait ignorer qu’à défaut de transmettre les documents demandés, il ne pouvait pas obtenir de décision d’allocations familiales en sa faveur. En effet, l’email du SCAF rappelle les conditions posées dans le courrier du</w:t>
      </w:r>
    </w:p>
    <w:p>
      <w:r>
        <w:rPr>
          <w:b/>
        </w:rPr>
        <w:t>E. 12</w:t>
      </w:r>
    </w:p>
    <w:p>
      <w:r>
        <w:t>Pour le surplus, la procédure est gratuite.</w:t>
      </w:r>
    </w:p>
    <w:p>
      <w:r>
        <w:t>* * * * *</w:t>
      </w:r>
    </w:p>
    <w:p>
      <w:r>
        <w:t>A/742/2019 - 13/13 -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