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ATAS/1077/2012 vom 30. August 2012</w:t>
      </w:r>
    </w:p>
    <w:p>
      <w:r>
        <w:t>GE Cour de justice, 2012-08-30, FR</w:t>
      </w:r>
    </w:p>
    <w:p>
      <w:r>
        <w:rPr>
          <w:b/>
        </w:rPr>
        <w:t xml:space="preserve">Quelle: </w:t>
      </w:r>
      <w:r>
        <w:t>https://mcp.opencaselaw.ch/entscheid/ge_gerichte_ATAS_1077_2012</w:t>
      </w:r>
    </w:p>
    <w:p>
      <w:r>
        <w:t>FR: GE_GERICHTE ATAS/1077/2012 du 30 août 2012</w:t>
      </w:r>
    </w:p>
    <w:p>
      <w:r>
        <w:t>IT: GE_GERICHTE ATAS/1077/2012 del 30 agosto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w:t>
      </w:r>
    </w:p>
    <w:p>
      <w:r>
        <w:t>A/2592/2011 - 15/20 -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A/2592/2011 - 16/20 -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A/2592/2011 - 17/20 -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En l'espèce, dans un premier grief, la recourante conteste la valeur probante des avis rendus par le SMR et remet en cause leur validité formelle, en raison de leur anonymisation et de leur manque d'impartialité. La Cour de céans a jugé, dans un arrêt récent (ATAS/728/2012), qu’il n'y a pas de motif d’écarter un rapport du SMR, lorsque le nom du médecin est finalement communiqué. Dans le cas qui nous occupe, le médecin du SMR à l'origine de l'avis du 7 novembre 2011 n'a pas indiqué son nom ; il n’était identifié que par une série de lettres. Comme le note à juste titre la recourante, cette façon de procéder a notamment pour conséquence que les assurés ne peuvent déterminer si l'avis médical en question émane d'un spécialiste ou s’ils auraient des motifs de récusation à faire valoir. De toute évidence, cette façon de procéder est donc critiquable. Quant à l’allégation du Dr K__________ relative aux avis médicaux à retenir en cas de divergences, elle est en effet de nature à instiller un doute certain quant à l’impartialité du médecin en question. Quoi qu’il en soit, dans le cas présent, la question de la valeur probante à reconnaitre aux avis du SMR peut rester ouverte pour les motifs qui suivent.</w:t>
      </w:r>
    </w:p>
    <w:p>
      <w:r>
        <w:rPr>
          <w:b/>
        </w:rPr>
        <w:t>E. 12</w:t>
      </w:r>
    </w:p>
    <w:p>
      <w:r>
        <w:t>S'agissant tout d'abord de la valeur probante de l'expertise du CEMED du 5 mai 2010, il apparaît que les experts, après avoir examiné et entendu la recourante, ont résumé son dossier, procédé à une anamnèse détaillée de son cas et pris en compte</w:t>
      </w:r>
    </w:p>
    <w:p>
      <w:r>
        <w:t>A/2592/2011 - 18/20 - ses antécédents personnels. Ils ont fait état des plaintes de l'intéressée, tant subjectives qu'objectives et les diagnostics posés sont clairs. S’agissant en particulier du syndrome de Sjögren, les experts ont expliqué de manière convaincante les raisons pour lesquelles ils l’avaient écarté : les examens s'étaient révélés négatifs pour la plupart ; seul le facteur anti-nucléaire, loin d'être spécifique, s’était avéré positif ; le syndrome sec n'apparaissait pas comme la plainte dominante chez la recourante, de sorte qu'il fallait l'assimiler au trouble somatoforme douloureux persistant dont elle souffrait depuis 2002. Les experts ont également expliqué qu’ils ne pouvaient retenir le diagnostic d'algodystrophie en l’absence de raideur articulaire. Force est de constater que le rapport d'expertise se fonde sur des examens complets, qu'il a fait l'objet d'études circonstanciées des points litigieux et qu'il décrit le contexte médical de façon claire et précise. On notera par ailleurs que les experts ne se sont pas contentés de leurs seules investigations, mais qu'ils se sont également fondés sur les constatations médicales des médecins traitants de la recourante et en particulier de la Dresse D___________. Leurs résultats d'examens, convaincants et dépourvus de contradictions, répondent dès lors à tous les réquisits pour leur voir attribuer pleine valeur probante. Aussi, les avis du SMR peuvent-ils être écartés, sans qu'il soit nécessaire d'approfondir la question de leur validité. Certes, la psychiatre de la recourante estime que sa patiente n’est pas en mesure de reprendre une activité professionnelle, même adaptée. Cette praticienne ne pose pourtant pas de diagnostic qui irait au-delà de ceux retenus par les experts. Elle qualifie simplement le trouble dépressif de l’assurée de sévère alors que les experts le qualifient de moyen, sans comorbidité, assorti d’un trouble mixte de la personnalité partiellement décompensé. Force est de constater que les experts ont observé les mêmes symptômes que la Dresse D__________. Au contraire de celle- ci, ils ont cependant opéré une distinction entre ceux qui revêtaient un caractère invalidant et les autres. Ils ont ainsi estimé que le trouble dépressif moyen dont souffrait la recourante n'était pas dissociable du trouble somatoforme douloureux, en l'absence d'un état psychique cristallisé. Pour cette raison également ces diagnostics n'avaient aucune répercussion sur la capacité de travail. Le médecin traitant indique encore que l’état dépressif, survenu dans le cadre des conflits entre sa patiente et sa supérieure hiérarchique, est apparu avant tout problème somatique. Selon la Dresse D__________, cet état remonterait même au moment où l’assurée a commencé son travail, car le Dr C__________, dans un rapport de décembre 1999, évoquait déjà une perte pondérale de 13 kg depuis mai 1999 et un état de fatigue. Sur la base des pièces versées au dossier, les experts ont quant à eux considéré que l'épisode dépressif remontait à 2001 au plus tôt. À cet égard, la Cour de céans relève que l'indication du Dr C__________ selon laquelle sa patiente avait perdu beaucoup de poids et était fatiguée ne sont pas des indices suffisants pour conclure à l'existence d'un état dépressif dès 1999. Quant à la Dresse</w:t>
      </w:r>
    </w:p>
    <w:p>
      <w:r>
        <w:t>A/2592/2011 - 19/20 - D__________, ce n’est qu’en septembre 2002 qu’elle a conclu à un épisode dépressif avec syndrome somatique depuis 2002 et à une fibromyalgie depuis 2001. Ainsi, et contrairement à ce que soutient la Dresse D__________ dans son dernier rapport, aucune pièce versée au dossier ne permet de conclure, au degré de vraisemblance requis, que le trouble dépressif de la recourante est apparu antérieurement aux douleurs somatiques. Il apparaît dès lors que le psychiatre traitant livre en réalité une appréciation différente, plus favorable à sa patiente que celle des experts, sans apporter pour autant d’éléments objectifs de nature à remettre en cause la valeur probante de l'expertise du CEMED du 5 mai 2010. Quant au fait que les experts ne se soient pas entretenus avec le psychiatre traitant avant de rendre leur rapport, il n’est pas non plus déterminant dans la mesure où il ressort du rapport que les experts ont pris en considération les rapports de la Dresse D_________ et que rien ne leur imposait de s'entretenir avec cette dernière.</w:t>
      </w:r>
    </w:p>
    <w:p>
      <w:r>
        <w:rPr>
          <w:b/>
        </w:rPr>
        <w:t>E. 13</w:t>
      </w:r>
    </w:p>
    <w:p>
      <w:r>
        <w:t>Au vu de ce qui précède et des conclusions concordantes des deux expertises quant aux diagnostics, il convient de reconnaître à la recourante une capacité de travail de 80% dans une activité adaptée à ses limitations fonctionnelles. Le calcul du degré d'invalidité n’ayant pas été contesté en tant que tel par la recourante, la Cour de céans constate qu’il n’y a pas lieu de s’en écarter.</w:t>
      </w:r>
    </w:p>
    <w:p>
      <w:r>
        <w:rPr>
          <w:b/>
        </w:rPr>
        <w:t>E. 14</w:t>
      </w:r>
    </w:p>
    <w:p>
      <w:r>
        <w:t>Eu égard aux considérations qui précèdent, le recours est rejeté. Étant donné que, depuis le 1er juillet 2006, la procédure n'est plus gratuite (art. 69 al. 1bis LAI), il y a lieu de condamner la recourante au paiement d'un émolument de 200 fr.</w:t>
      </w:r>
    </w:p>
    <w:p>
      <w:r>
        <w:t>A/2592/2011 - 20/20 -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