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ATAS/1077/2011 vom 15. November 2011</w:t>
      </w:r>
    </w:p>
    <w:p>
      <w:r>
        <w:t>GE Cour de justice, 2011-11-15, FR</w:t>
      </w:r>
    </w:p>
    <w:p>
      <w:r>
        <w:rPr>
          <w:b/>
        </w:rPr>
        <w:t xml:space="preserve">Quelle: </w:t>
      </w:r>
      <w:r>
        <w:t>https://mcp.opencaselaw.ch/entscheid/ge_gerichte_ATAS_1077_2011</w:t>
      </w:r>
    </w:p>
    <w:p>
      <w:r>
        <w:t>FR: GE_GERICHTE ATAS/1077/2011 du 15 novembre 2011</w:t>
      </w:r>
    </w:p>
    <w:p>
      <w:r>
        <w:t>IT: GE_GERICHTE ATAS/1077/2011 del 15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A/2660/2011 - 8/13 -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Le recours a été formé en temps utile, compte tenu des féries (art. 38 al. 4 LPGA). Interjeté dans la forme prévue par la loi, il est donc recevable (art. 56 à 60 LPGA).</w:t>
      </w:r>
    </w:p>
    <w:p>
      <w:r>
        <w:rPr>
          <w:b/>
        </w:rPr>
        <w:t>E. 4</w:t>
      </w:r>
    </w:p>
    <w:p>
      <w:r>
        <w:t>Le litige porte sur le droit de l'assuré à des prestations d'invalidité, singulièrement sur son degré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I 786/04 du 19 janvier 2006, consid. 3.1; ATF 102 V 165). La reconnaissance de l'existence de troubles somatoformes douloureux persistants suppose d'abord la présence d'un diagnostic émanant d'un expert (psychiatre) et s'appuyant lege artis sur les critères d'un système de classification reconnu (ATF 130 V 398,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w:t>
      </w:r>
    </w:p>
    <w:p>
      <w:r>
        <w:t>A/2660/2011 - 9/13 -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 I 1093/06 du 3 décembre 2007, consid. 3.2).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(Ulrich MEYER-BLASER, Der Rechtsbegriff der Arbeitsunfähigkeit und seine Bedeutung in der Sozialversicherung, in : Schmerz und Arbeitsunfähigkeit, St. Gall 2003, p. 77).</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w:t>
      </w:r>
    </w:p>
    <w:p>
      <w:r>
        <w:t>A/2660/2011 - 10/13 -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8</w:t>
      </w:r>
    </w:p>
    <w:p>
      <w:r>
        <w:t>Il convient d'analyser les différents rapports médicaux à la lumière de la jurisprudence précitée. Le rapport du Dr R________ et de Madame H________ satisfait pleinement aux réquisits jurisprudentiels développés ci-dessus. Il a en effet été établi en parfaite connaissance du dossier médical de l'assuré, se fonde sur un examen clinique ainsi que des épreuves biométriques, et relate les plaintes de l'assuré. Les experts exposent de manière convaincante pour quelles raisons l'existence d'une maladie psychique doit être exclue. Il n'existe dès lors aucun motif de revenir sur les conclusions claires et motivées de cette expertise, que l'assuré ne remet au demeurant pas en question. Quant à l'expertise du Dr Q________, elle correspond formellement également aux critères dégagés par la jurisprudence pour se voir reconnaître une pleine valeur probante, dès lors qu'elle se fonde sur l'étude du dossier, contient une anamnèse, tient compte des plaintes du patient et qu’elle a été établie après un examen</w:t>
      </w:r>
    </w:p>
    <w:p>
      <w:r>
        <w:t>A/2660/2011 - 11/13 - neurologique détaillé. Ses conclusions sur le plan neurologique, selon lesquelles l'assuré ne présente aucune atteinte limitant sa capacité de travail, doivent être suivies. Il est vrai que ce spécialiste considère que l'assuré est totalement incapable de travailler en raison d'un trouble somatoforme douloureux. Il y a cependant lieu de s'écarter de ces conclusions, dès lors que le Dr Q________ admet qu'un avis psychiatrique est nécessaire pour confirmer ce diagnostic, et que l'incapacité de travail semble motivée avant tout par les douleurs alléguées par l'assuré, auxquelles le Dr Q________ n'a cependant pas pu trouver d'explication neurologique. Or, dans le cadre de l'examen du droit aux prestations de l'assurance-invalidité, l'allégation de douleurs doit être confirmée par des observations médicales concluantes, à défaut de quoi une appréciation de ce droit aux prestations ne peut être assurée de manière conforme à l'égalité de traitement des assurés (ATF I 421/06 du 6 novembre 2007, consid. 3.1; ATF I 382/00 du 9 octobre 2001, consid. 2b). La Cour de céans s'écartera dès lors des conclusions du Dr Q________, s'agissant de l'incapacité de travail du recourant, en relevant que la jurisprudence n'interdit pas de reconnaître une pleine valeur probante à un document médical et d'en écarter une conclusion sur un point précis (ATF I 1091/06 du 27 novembre 2007, consid. 4). Ainsi, contrairement à ce qu'affirme l'assuré, les médecins n'admettent pas de manière unanime que sa capacité de travail est nulle du point de vue somatique, l'expert neurologue ayant écarté toute incapacité dans son domaine de spécialité. S'agissant des rapports du Dr L_________, ce dernier a certes fait état d'une incapacité de travail totale dans son rapport du 27 juillet 2010. Cette conclusion n'est cependant guère motivée, et semble se fonder essentiellement sur l'appréciation subjective par l'assuré de sa capacité de travail et sur des dysesthésies qui l'empêcheraient de marcher normalement, alors qu'aucune atteinte physique ne permet de les expliquer. Les mêmes constatations s'imposent à l'égard du rapport du 25 août 2010 du Dr N_________. Ce dernier a d'ailleurs recensé de très nombreuses limitations fonctionnelles, qui ne sont pas corroborées par des diagnostics précis. L'avis du Dr P________, qui conclut à l'incapacité de travail de l'assuré sans mentionner de diagnostics, ne peut non plus se voir reconnaître une quelconque valeur probante. On notera d'ailleurs que l'assurance-chômage et l'assurance-invalidité n'ont pas un caractère complémentaire réciproque et tiennent compte de critères différents: l'incapacité de travail pour l'assurance-invalidité et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(ATF 9C_872/2009 du 30 juin 2010, consid. 4). Quant au rapport de la Dresse M_________, on rappelle qu'il ne contient aucune indication sur la capacité de travail de l'assuré. Pour le surplus, cette neurologue n'a constaté aucun déficit sensitivo-moteur et l'ENMG qu'elle a réalisé n'a pas mis en</w:t>
      </w:r>
    </w:p>
    <w:p>
      <w:r>
        <w:t>A/2660/2011 - 12/13 - évidence d'anomalie. Ses diagnostics rejoignent ainsi largement ceux du Dr Q________. Enfin, si l'expert psychiatre a effectivement reconnu que l'assuré souffrait d'un trouble somatoforme douloureux, il a exclu une comorbidité psychiatrique et les critères jurisprudentiels permettant d'admettre le caractère invalidant d'un tel trouble ne sont pas réunis en l'espèce. Si on peut considérer que l'assuré a effectivement une affection corporelle, il s'agit d'une atteinte relativement récente et ses douleurs se sont dans un premier temps améliorées après l'intervention chirurgicale de novembre 2009. Comme l'a relevé le Dr R________, le relatif isolement social de l'assuré - qui continue à voir son frère - est antérieur à l'apparition de son trouble, de sorte qu'il n'en est pas une conséquence. Le psychiatre n'a pas non évoqué d'état psychique cristallisé, sans évolution possible. Compte tenu de ce qui précède, aucun élément médical ne permet d'admettre une restriction de la capacité de travail de l'assuré ouvrant le droit aux prestations de l'assurance-invalidité.</w:t>
      </w:r>
    </w:p>
    <w:p>
      <w:r>
        <w:rPr>
          <w:b/>
        </w:rPr>
        <w:t>E. 9</w:t>
      </w:r>
    </w:p>
    <w:p>
      <w:r>
        <w:t>Mal fondé, le recours doit être rejeté. La procédure n'étant pas gratuite en matière d'assurance-invalidité (art. 69 al. 1bis LAI), le recourant sera astreint au paiement d'un émolument de 200 fr.</w:t>
      </w:r>
    </w:p>
    <w:p>
      <w:r>
        <w:t>A/2660/2011 - 13/13 -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