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ATAS/1076/2018 vom 21. November 2018</w:t>
      </w:r>
    </w:p>
    <w:p>
      <w:r>
        <w:t>GE Cour de justice, 2018-11-21, FR</w:t>
      </w:r>
    </w:p>
    <w:p>
      <w:r>
        <w:rPr>
          <w:b/>
        </w:rPr>
        <w:t xml:space="preserve">Quelle: </w:t>
      </w:r>
      <w:r>
        <w:t>https://mcp.opencaselaw.ch/entscheid/ge_gerichte_ATAS_1076_2018</w:t>
      </w:r>
    </w:p>
    <w:p>
      <w:r>
        <w:t>FR: GE_GERICHTE ATAS/1076/2018 du 21 novembre 2018</w:t>
      </w:r>
    </w:p>
    <w:p>
      <w:r>
        <w:t>IT: GE_GERICHTE ATAS/1076/2018 del 21 novembre 2018</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la recourante, enseignante, domiciliée en France, travaille pour le compte de l’État de Genève. Partant, la chambre de céans est compétente à raison de la matière et du lieu pour juger du cas d’espèce.</w:t>
      </w:r>
    </w:p>
    <w:p>
      <w:r>
        <w:rPr>
          <w:b/>
        </w:rPr>
        <w:t>E. 2</w:t>
      </w:r>
    </w:p>
    <w:p>
      <w:r>
        <w:t>a. À teneur de l'art. 1 al. 1 LAA, les dispositions de la LPGA s'appliquent à l'assurance-accidents, à moins que la loi n'y déroge expressément. b. La modification du 25 septembre 2015 de la LAA est entrée en vigueur le 1er janvier 2017. Dans la mesure où l'accident en cause est survenu avant cette date, le droit de la recourante aux prestations d'assurance est soumis à l'ancien droit (cf. dispositions transitoires relatives à la modification du 25 septembre 2015; arrêt du Tribunal fédéral 8C_662/2016 du 23 mai 2017 consid. 2.2). Les dispositions</w:t>
      </w:r>
    </w:p>
    <w:p>
      <w:r>
        <w:t>A/4932/2017 - 10/17 - légales seront par conséquent citées ci-après dans leur teneur en vigueur jusqu'au 31 décembre 2016.</w:t>
      </w:r>
    </w:p>
    <w:p>
      <w:r>
        <w:rPr>
          <w:b/>
        </w:rPr>
        <w:t>E. 3</w:t>
      </w:r>
    </w:p>
    <w:p>
      <w:r>
        <w:t>Interjeté dans la forme et le délai prévus par la loi, le recours est recevable (art. 56 ss LPGA et 62 ss de la de loi sur la procédure administrative du 12 septembre 1985 [LPA - E 5 10]).</w:t>
      </w:r>
    </w:p>
    <w:p>
      <w:r>
        <w:rPr>
          <w:b/>
        </w:rPr>
        <w:t>E. 4</w:t>
      </w:r>
    </w:p>
    <w:p>
      <w:r>
        <w:t>Le litige porte sur le droit de la recourante à des prestations, en particulier au paiement des frais médicaux de la part de l’intimée au-delà du 15 août 2017, en raison de l’accident subi le 24 octobre 2014. Il s’agit en particulier de savoir si l’intimée était fondée à retenir que son état de santé était stabilisé au 15 août 2017.</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w:t>
      </w:r>
    </w:p>
    <w:p>
      <w:r>
        <w:rPr>
          <w:b/>
        </w:rPr>
        <w:t>E. 6</w:t>
      </w:r>
    </w:p>
    <w:p>
      <w:r>
        <w:t>a. Aux termes de l'art. 10 al. 1 LAA, l'assuré a droit au traitement médical approprié des lésions résultant de l'accident, à savoir notamment: au traitement ambulatoire dispensé par le médecin ou, sur prescription de celui-ci, par le personnel paramédical ainsi que par le chiropraticien (let. a); aux médicaments et analyses ordonnés par le médecin (let. b). b. Le traitement médical ne se limite pas aux mesures destinées au rétablissement ou à l’amélioration de la capacité de gain. Il englobe toutes les mesures tendant à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si l’on peut admettre que le traitement envisagé ne représente pas seulement une possibilité lointaine d’amélioration. Par contre, on n’est pas en présence d’une amélioration sensible de l’état de santé lorsque la mesure thérapeutique ne fait que soulager momentanément des douleurs occasionnées par un état par ailleurs stationnaire (Jean-Maurice FRÉSARD / Margit MOSER-SZELESS, L’assurance- accidents obligatoire, in Schweizerisches Bundesverwaltungsrecht, Soziale Sicherheit, 3ème éd., 2016, p. 968 n. 194 et les références citées ; RAMA 2005 n. U 557 p. 388). c. Le droit au traitement médical existe aussi longtemps qu'on peut en attendre une amélioration sensible de l'état de santé de l'assuré (ATF 116 V 41 consid. 2c; arrêt du Tribunal fédéral des assurances U.378/99 du 23 mars 2000 consid. 3a et les</w:t>
      </w:r>
    </w:p>
    <w:p>
      <w:r>
        <w:t>A/4932/2017 - 11/17 - références).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d.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 ATF 116 V 41 consid. 2c).</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A/4932/2017 - 12/17 -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il n’est pas contesté que la recourante a subi un accident le 24 octobre 2014, ayant provoqué une atteinte au membre supérieur gauche, soit une fracture de la palette humérale ainsi que des douleurs à l’épaule, et nécessité des prestations médicales. S’appuyant sur l’appréciation des 21 août et 31 octobre 2017 du Dr H______, l’intimée a mis un terme à la prise en charge des frais médicaux</w:t>
      </w:r>
    </w:p>
    <w:p>
      <w:r>
        <w:t>A/4932/2017 - 13/17 - avec effet au 15 août 2017, date au-delà de laquelle elle a considéré qu’il n’y avait plus lieu d’attendre de la continuation du traitement une amélioration notable des suites de l’accident. De son côté, la recourante conteste la stabilisation de son état de santé au 15 août 2017, en se référant principalement au rapport du Dr G______ du 11 août 2017, à celui de sa physiothérapeute du 9 décembre 2017 ainsi qu’à celui du Dr J______ du</w:t>
      </w:r>
    </w:p>
    <w:p>
      <w:r>
        <w:rPr>
          <w:b/>
        </w:rPr>
        <w:t>E. 13</w:t>
      </w:r>
    </w:p>
    <w:p>
      <w:r>
        <w:t>septembre 2018. Elle souhaite que son droit à la prise en charge du traitement médical subsiste. b. C’est le lieu de rappeler que le droit au traitement médical cesse lorsqu’il n'y a plus lieu d'en attendre une sensible amélioration de l'état de santé, ce par quoi il faut comprendre l'amélioration ou la récupération de la capacité de travail. L’amélioration doit être « sensible », c’est-à-dire d’une certaine importance. Il ressort des rapports médicaux que, suite à la fracture de la palette humérale gauche, qui a été ostéosynthésée le 29 octobre 2014 aux HUG, la recourante a bénéficié de plusieurs séances de physiothérapie. Le 22 avril 2015, l’évolution était lentement favorable sur le plan des amplitudes articulaires. En ce qui concernait l’épaule gauche, qui avait été compliquée par une capsulite rétractile, l’évolution était également favorable avec une récupération des rotations. La capacité de travail de la recourante, nulle jusqu’au 8 mars 2015, partielle dès le 9 mars 2015, était totale à partir du 30 mai 2015. Le 27 avril 2016, la fracture du coude gauche était complétement consolidée, sans signe d’arthrose ni de conflit ulnaire avec la vis médiale. Suite à l’ablation du matériel d’ostéosynthèse avec arthrolyse le 18 mai 2016 aux HUG, la recourante a de nouveau bénéficié de séances de physiothérapie. Le 28 juin 2016, l’évolution était tout à fait favorable avec des douleurs cotées entre 0 et 4/10 à la mobilisation et l’interligne articulaire tout à fait préservé. La recourante présentait des amplitudes fonctionnelles au niveau du coude. Son incapacité de travail qui avait été totale après cette nouvelle opération a pris fin le 3 juillet 2016. Au 14 juillet 2016, le traitement était terminé pour les HUG qui avaient considéré qu’il ne fallait pas s’attendre à la persistance d’un problème, hormis une raideur modérée. Le 11 mai 2017, la recourante a bénéficié d’une infiltration dans l’épaule gauche, effectuée par le Dr G______. Le 21 août 2017, l’évolution était favorable et le pronostic bon pour l’épaule. Il ne fallait pas s’attendre à la persistance d’un problème. Dans son appréciation du 31 octobre 2017, le Dr H______, médecin d’arrondissement, a, après avoir résumé les pièces au dossier, y compris le rapport du Dr G______ du 11 août 2017, considéré que la recourante présentait une bonne récupération de la mobilité et que son état de santé était stabilisé. Des séances de physiothérapie régulières et chroniques n’étaient pas nécessaires, car elles n’apporteraient pas d’amélioration substantielle des amplitudes articulaires. Ce rapport doit se voir reconnaître une pleine force probante, quand bien même ce médecin n’a pas examiné la recourante, dès lors que ses conclusions, convaincantes</w:t>
      </w:r>
    </w:p>
    <w:p>
      <w:r>
        <w:t>A/4932/2017 - 14/17 - au vu de la synthèse des rapports précités, reposent sur l’étude des pièces médicales, lesquelles se fondent sur un examen personnel de la recourante. Cette dernière soutient, s’appuyant sur le rapport du Dr G______ du 11 août 2017, que la récupération du membre supérieur gauche était incomplète, raison pour laquelle ce médecin avait préconisé la poursuite du traitement sous forme de physiothérapie et d’infiltrations ponctuelles. La recourante procède toutefois à une lecture erronée dudit rapport. En effet, ce praticien y indiquait que l’infiltration de l’épaule gauche avait soulagé la recourante avec une récupération complète de ses amplitudes articulaires. Invité par la chambre de céans à répondre à des questions, dans son rapport du 16 août 2018, le Dr G______ a confirmé que les amplitudes articulaires étaient complètes au niveau de l’épaule gauche. Si, dans son rapport antérieur, il avait indiqué que la recourante n’avait pas complètement récupéré son épaule, c’était parce qu’elle avait manifesté une gêne à cette articulation la nuit et le matin notamment. Le médecin se réfère ici aux plaintes subjectives de la recourante. Il a ajouté qu’après le 11 mai 2017, il n’avait plus effectué d’infiltrations et qu’au vu de l’examen du 10 août 2017, la recourante ne nécessitait pas de traitement de physiothérapie chronique. En cas de récidive au niveau du coude ou de l’épaule, ce traitement pourrait être réévalué. Enfin, dans son rapport il a recommandé la poursuite de la physiothérapie et éventuellement d’infiltration de manière ponctuelle en fonction de l’évolution clinique. Force est ainsi de constater qu’après l’infiltration de l’épaule gauche le 11 mai 2017, la recourante, qui présentait selon les constatations objectives des amplitudes articulaires complètes au niveau de cette articulation, n’avait pas besoin d’un traitement, sauf en cas de récidive. Par conséquent, l’appréciation du Dr G______ rejoint celle du Dr H______, selon lequel des séances de physiothérapie régulières et chroniques n’étaient pas nécessaires, car elles n’apporteraient pas d’amélioration substantielle des amplitudes articulaires. Après avoir pris connaissance du rapport du 16 août 2018 du Dr G______, dans son écriture du 5 septembre 2018, la recourante a allégué que les troubles du membre supérieur gauche apparaissaient davantage liées aux conséquences de ses fractures du coude qu’à la problématique de l’épaule. Or, il ressort des rapports médicaux, que la fracture du coude gauche était consolidée le 27 avril 2016, sans signe d’arthrose, que l’interligne articulaire était préservé, que les amplitudes au niveau du coude étaient fonctionnelles au 28 juin 2016, que le traitement était terminé au</w:t>
      </w:r>
    </w:p>
    <w:p>
      <w:r>
        <w:rPr>
          <w:b/>
        </w:rPr>
        <w:t>E. 14</w:t>
      </w:r>
    </w:p>
    <w:p>
      <w:r>
        <w:t>juillet 2016 et qu’il ne fallait pas s’attendre à la persistance d’un problème, hormis une raideur modérée. Les séances de physiothérapie pour les troubles liés au coude gauche ont été prescrites en dernier lieu le 4 août 2016 par le Dr F______. La recourante n’a produit aucun avis médical établissant qu’au-delà de cette date, elle aurait poursuivi un traitement spécifique pour des troubles liés au coude gauche. Elle a versé au dossier le rapport du Dr J______ du 13 septembre 2018, lequel a examiné la recourante seulement le 11 septembre 2018, soit plus de deux ans après la fin du traitement le 14 juillet 2016. Ce document, établi manifestement pour les</w:t>
      </w:r>
    </w:p>
    <w:p>
      <w:r>
        <w:t>A/4932/2017 - 15/17 - besoins de la procédure, n’indique pas que la recourante a suivi après le 14 juillet 2016 ou le 4 août 2016 une mesure thérapeutique particulière, ni qu’un tel traitement (dont on ignore en quoi il consisterait) serait de nature à améliorer sensiblement son état de santé. La recourante a également allégué que l’évolution clinique de l’épaule gauche, postérieure à la consultation auprès du Dr G______ le 10 août 2017, s’était avérée défavorable. À cet égard, elle se réfère au rapport du Dr J______ du 13 septembre 2018. Or, ce médecin mentionnait qu’elle ne présentait pas de signe de souffrance de la coiffe des rotateurs, ni d’instabilité ni d’amyotrophie visible de cette épaule. En outre, après le 11 mai 2017, date de l’infiltration gléno-humérale de l’épaule gauche, et les séances de physiothérapie prescrites par le Dr G______ le 17 mai 2017, aucun traitement médical spécifique n’est documenté au dossier en ce qui concerne l’épaule gauche. Quand bien même la recourante éprouve une gêne au membre supérieur gauche, ainsi que sa physiothérapeute l’a attesté dans un rapport du 9 décembre 2017, force est de constater que, depuis le 4 juillet 2016, elle présente une capacité de travail entière (cf. certificat des HUG du 27 juin 2016). Aucun certificat médical n'atteste une incapacité de travail à partir de cette date. Ainsi, la gêne qu’elle éprouve ne l’empêche pas d’exercer son activité professionnelle à plein temps. Dans ces circonstances et vu l’absence de traitement médical depuis le 4 août 2016, date de la dernière prescription de physiothérapie pour le coude gauche, et depuis le 10 août 2017, date de la dernière consultation chez le Dr G______ s’agissant de l’épaule gauche, l’intimée était en droit de considérer que l'état de santé de la recourante était stabilisé au 15 août 2017 et qu'il n'y avait plus lieu d'attendre de la poursuite du traitement médical une sensible amélioration de cet état. On ajoutera que les rendez-vous planifiés début janvier 2018 auprès de Mme E______, physiothérapeute, ne sont pas pertinents, dans la mesure où le traitement médical, aux termes de l’art. 10 al. 1 let. a LAA, comprend les soins prodigués par le personnel paramédical, par ex. un physiothérapeute (cf. art. 69 OLAA de l’ordonnance sur l'assurance-accidents du 20 décembre 1982 [OLAA – RS 832.202] en lien avec l’art. 46 al. 1 let. a de l’ordonnance sur l'assurance- maladie du 27 juin 1995 [OAMal – RS 832.102]) sur prescription d’un médecin. Or, comme on vient de le mentionner, aucun médecin n’a prescrit des séances de physiothérapie après le 17 mai 2017. Par conséquent, c’est à juste titre que l’intimée a cessé de prendre en charge le traitement médical avec effet au 15 août 2017. 10. Au vu de ce qui précède, par appréciation anticipée des preuves (ATF 122 II 464 consid. 4a), la chambre de céans renonce à l’audition du Dr G______ et de Mme E______, à la comparution personnelle des parties et à la mise en œuvre d’une expertise judiciaire, requises par la recourante. 11. Mal fondé, le recours ne peut qu’être rejeté.</w:t>
      </w:r>
    </w:p>
    <w:p>
      <w:r>
        <w:t>A/4932/2017 - 16/17 - 12. a. L’intimée, organisation chargée de tâches de droit public (ATF 112 V 44 consid. 3), représentée par un mandataire, obtient gain de cause et conclut à l'octroi de dépens.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(ATAS/956/2016 du 22 novembre 2016 consid. 27a; cf. également arrêt du Tribunal fédéral U.98/00 du 19 octobre 2000 consid. 3). c. En l’espèce, le recours – quoique mal fondé – n’est ni téméraire ni ne témoigne de légèreté. La cause ne saurait être considérée comme complexe. Aussi l’intimée n’a-t-elle pas droit à l’octroi d’une indemnité de procédure. 13. Pour le surplus, la procédure est gratuite (art. 61 let. a LPGA).</w:t>
      </w:r>
    </w:p>
    <w:p>
      <w:r>
        <w:t>A/4932/2017 - 17/17 -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