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ATAS/1076/2017 vom 30. November 2017</w:t>
      </w:r>
    </w:p>
    <w:p>
      <w:r>
        <w:t>GE Cour de justice, 2017-11-30, FR</w:t>
      </w:r>
    </w:p>
    <w:p>
      <w:r>
        <w:rPr>
          <w:b/>
        </w:rPr>
        <w:t xml:space="preserve">Quelle: </w:t>
      </w:r>
      <w:r>
        <w:t>https://mcp.opencaselaw.ch/entscheid/ge_gerichte_ATAS_1076_2017</w:t>
      </w:r>
    </w:p>
    <w:p>
      <w:r>
        <w:t>FR: GE_GERICHTE ATAS/1076/2017 du 30 novembre 2017</w:t>
      </w:r>
    </w:p>
    <w:p>
      <w:r>
        <w:t>IT: GE_GERICHTE ATAS/1076/2017 del 30 novembre 2017</w:t>
      </w:r>
    </w:p>
    <w:p>
      <w:pPr>
        <w:pStyle w:val="Heading2"/>
      </w:pPr>
      <w:r>
        <w:t>Erwägungen</w:t>
      </w:r>
    </w:p>
    <w:p>
      <w:r>
        <w:rPr>
          <w:b/>
        </w:rPr>
        <w:t>E. 3</w:t>
      </w:r>
    </w:p>
    <w:p>
      <w:r>
        <w:t>Saisie d’un recours de l’assurée, la Cour de céans l’a partiellement admis en ce sens qu’elle a, sur proposition de l’intimé, renvoyé la cause à ce dernier pour instruction complémentaire (cf. arrêt du 24 mai 2012 ; ATAS/722/2012). Avaient été versés au dossier : - une prise de position du psychiatre traitant, le docteur D_____, indiquant qu’à son avis, le Dr C______ avait omis l’essentiel, c’est-à-dire les symptômes du registre psychotique développés périodiquement par sa patiente ; il concluait quant à lui à un trouble mixte de la personnalité avec traits schizo-typiques et passif/agressif, à un trouble somatoforme et à un épisode dépressif majeur, parfois grave (mélancolie délirante avec hallucinations auditives) ; selon lui, l’intéressée était totalement incapable d’exercer la moindre activité lucrative ; - le procès-verbal de l’audition par la Cour, le 19 avril 2012, du Dr B______, dont il ressortait qu’il suivait l’assurée depuis mai 2005 ; le médecin indiquait avoir d’abord retenu le diagnostic d’état dépressif chez un migrant avec plaintes somatiques ; il confirmait que sa patiente avait souffert d’hallucinations de la lignée psychotique, désormais contenu par une médication ; il soulignait l’extrême difficulté à stabiliser la patiente et confirmait sa totale incapacité à exercer la moindre activité, niant qu’une amélioration se soit produite en 2007, comme retenu par le Dr C______.</w:t>
      </w:r>
    </w:p>
    <w:p>
      <w:r>
        <w:rPr>
          <w:b/>
        </w:rPr>
        <w:t>E. 4</w:t>
      </w:r>
    </w:p>
    <w:p>
      <w:r>
        <w:t>L’OAI a repris l’instruction du dossier et l’a complété avec, notamment, les éléments suivants : - le dossier de l’assurance perte de gain, comprenant notamment un rapport d’expertise émis le 10 novembre 2006 par la doctoresse E____, spécialiste FMH en psychiatrie, concluant à un épisode dépressif léger, consécutif à deux accouchements de l’assurée et intervenant dans un contexte culturel particulier et dans le cadre d’un conflit familial important ; l’experte émettait l’avis qu’au vu de l’âge de l’assurée, une reprise du travail devait être tentée, d’abord à 50% en janvier 2007, puis à 100% en février 2007 ; - un rapport rédigé le 23 avril 2013 par le Dr D_____, confirmant son diagnostic de trouble schizo-typique depuis 2009 (délires de persécution et hallucinations auditives, perte du sens des réalités) entraînant une totale incapacité de travail ; - un nouvel avis du SMR, constatant que le Dr D_____ apportait un éclairage différent de celui du Dr C______ et suggérant une nouvelle expertise psychiatrique ;</w:t>
      </w:r>
    </w:p>
    <w:p>
      <w:r>
        <w:t>A/3438/2017 - 4/11 - - le rapport d’expertise rédigé par le docteur F____, spécialiste FHM en psychiatrie et psychothérapie, en date du 26 septembre 2013 ; l’expert concluait à un trouble dépressif majeur récurrent en rémission partielle ; il n’avait observé qu’un seul critère cardinal permettant de conclure à un épisode dépressif (la fatigue) ; il n’y avait ni tristesse, ni perte d’intérêt et, s’il subsistait quelques symptômes du registre dépressif, la présentation générale allait dans le sens d’une humeur tout à fait normale (absence de ralentissement, sourires, focus de l’entretien, réactions appropriées, vivacité intellectuelle, etc.) ; l’expert n’avait décelé ni troubles attentionnels, ni déficit praxique ou gnosique, ni ralentissement, ni présentation semblable à celle d’un sujet dépressif ; il n’avait pas non plus constaté de caractéristiques psychotiques ; l’assurée avait certes été victime d’hallucinations auditives par le passé, mais elles n’avaient été que transitoires (durant trois à quatre mois en 2011) ; il y avait eu des épisodes dépressifs par le passé, qui n’avaient jamais duré et n’avaient jamais été graves au point de justifier un séjour dans un lieu de crise ou une hospitalisation en milieu psychiatrique ; le diagnostic de trouble somatoforme devait être écarté, tout comme celui de trouble schizotypique ; il en allait de même de celui de trouble de la personnalité, car l’assurée était restée stable sur les plans personnel et socio-professionnel jusqu’à sa grossesse et à la naissance de son aîné, en 2004 et assumait par ailleurs correctement sa vie de famille dans des conditions difficiles ; en définitive, l’expert retenait la présence, depuis plusieurs années, de réactions dépressives et anxieuses en rapport avec des difficultés existentielles sortant de l’ordinaire, mais une assurée plutôt résiliente, compte tenu de ce qu’elle avait supporté ; aucun argument ne permettait d’admettre un épisode dépressif grave sur la durée. À l’issue de cette instruction complémentaire, l’OAI, par décision du 15 janvier 2014, se fondant sur le rapport d’expertise du Dr F____, a nié à l’assurée le droit à toute prestation au motif qu’elle ne souffrait d’aucune affection durable et notable ayant une répercussion sur sa capacité de travail.</w:t>
      </w:r>
    </w:p>
    <w:p>
      <w:r>
        <w:rPr>
          <w:b/>
        </w:rPr>
        <w:t>E. 5</w:t>
      </w:r>
    </w:p>
    <w:p>
      <w:r>
        <w:t>Saisie d’un nouveau recours de l’assurée, la Cour de céans l’a rejeté en date du 4 juin 2015 (ATAS/402/2015), après avoir une nouvelle fois entendu le Dr B______, en date du 28 août 2014. Celui-ci reprochait en substance au Dr F____ de nier les conséquences des graves traumatismes psychiques subis par sa patiente sur le développement de sa personnalité et sa capacité de travail. Selon lui, l’assurée montrait des signes constants de dépression, tout à fait incompatibles avec une quelconque activité lucrative. Il expliquait que si la situation était quelque peu apaisée par rapport à celle qu’avait observée le Dr C______, c’était parce que la thérapie avait permis « de calmer un peu les choses ». Il rappelait que sa patiente avait souffert de violences, d’abord de la part de son père, puis de celle de son époux, auquel elle avait été vendue pour quelques milliers de francs. Selon lui, l’expert avait omis deux points très importants : d’une part, le trouble somatoforme, d’autre part, l’impact des violences sur l’état psychique de l’intéressée. Or, lorsque l’on subit des traumatismes répétés, ceux-ci s’impriment dans une mémoire traumatique qui finit</w:t>
      </w:r>
    </w:p>
    <w:p>
      <w:r>
        <w:t>A/3438/2017 - 5/11 - par s’auto-activer à la simple évocation des faits, ce qui se traduit par une expression violente (douleurs intenses très difficiles à tolérer entraînant parfois chez l’assurée des gestes d’automutilation pour soulager la douleur ressentie au niveau cérébral). Selon le médecin, toute activité, quelle qu’elle soit, impliquerait des contraintes qui réactiveraient cette mémoire traumatique. La Cour de céans considérant que l’expertise du Dr F____ devait se voir reconnaître pleine valeur probante, a confirmé qu’il convenait d’écarter les diagnostics de trouble somatoforme douloureux et de trouble de la personnalité. Comme les Drs C______ et E____ avant lui, le Dr F____ avait conclu que l’arrêt de travail relevait essentiellement de facteurs familiaux et culturels n’entrant pas dans le champ médical stricto sensu. Quant au témoignage du Dr B______, il s’avérait insuffisant pour s’écarter de l’avis du Dr F____ ou même motiver la mise sur pied d’une quatrième expertise. Le médecin traitant n’apportait en effet aucun argument médical objectif pour étayer son point de vue, se contentant d’échafauder des hypothèses quant aux éventuelles conséquences psycho-traumatiques des violences subies par sa patiente et leur impact au niveau cérébral, sans qu’aucun examen ne vienne étayer ses suppositions.</w:t>
      </w:r>
    </w:p>
    <w:p>
      <w:r>
        <w:rPr>
          <w:b/>
        </w:rPr>
        <w:t>E. 6</w:t>
      </w:r>
    </w:p>
    <w:p>
      <w:r>
        <w:t>Le 12 juillet 2016, l’assurée a déposé une nouvelle demande de prestations en invoquant un « état dépressif depuis l’enfance » et des violences familiales.</w:t>
      </w:r>
    </w:p>
    <w:p>
      <w:r>
        <w:rPr>
          <w:b/>
        </w:rPr>
        <w:t>E. 7</w:t>
      </w:r>
    </w:p>
    <w:p>
      <w:r>
        <w:t>Par courrier du 29 novembre 2016, son médecin traitant a appuyé sa demande en expliquant, en substance, que sa patiente souffrait d’un état dissocié, induit par les nombreux traumatismes vécus depuis son enfance (attouchements par un oncle alors qu’elle n’était âgée que de 11 ans et jusqu’à l’âge de 14 ans). Le médecin a insisté sur le fait que sa patiente, victime d’un pédophile, avait dû faire face seule à ce traumatisme.</w:t>
      </w:r>
    </w:p>
    <w:p>
      <w:r>
        <w:rPr>
          <w:b/>
        </w:rPr>
        <w:t>E. 8</w:t>
      </w:r>
    </w:p>
    <w:p>
      <w:r>
        <w:t>Par décision du 4 mai 2017, l’OAI a refusé d’entrer en matière, au motif que la situation de l’assurée ne s’était pas notablement modifiée, que ce soit sur le plan personnel ou médical.</w:t>
      </w:r>
    </w:p>
    <w:p>
      <w:r>
        <w:rPr>
          <w:b/>
        </w:rPr>
        <w:t>E. 9</w:t>
      </w:r>
    </w:p>
    <w:p>
      <w:r>
        <w:t>Par courrier du 21 août 2017, le Dr B______, médecin traitant de l’assurée, a interjeté recours auprès de la Cour de céans (cf. procuration en sa faveur produite le</w:t>
      </w:r>
    </w:p>
    <w:p>
      <w:r>
        <w:rPr>
          <w:b/>
        </w:rPr>
        <w:t>E. 14</w:t>
      </w:r>
    </w:p>
    <w:p>
      <w:r>
        <w:t>septembre 2017). Il explique que sa patiente, après s’être heurtée à un premier refus de l’OAI, l’a autorisé à révéler la nature des traumatismes subis, ce qu’il a fait dans son courrier du 29 novembre 2016 à l’OAI. Il souligne que les faits graves qu’il dénonce sont reconnus comme entraînant des conséquences durables sur la vie des victimes et dans tous les domaines, professionnels, familiaux ou personnels. Il répète que sa patiente a été élevée dans un cadre familial non protecteur qui l’a précarisée, avant de se livrer à un « rappel non exhaustif des conséquences des actes pédophiles » de manière générale.</w:t>
      </w:r>
    </w:p>
    <w:p>
      <w:r>
        <w:t>A/3438/2017 - 6/11 - À titre de diagnostics, le médecin fait état de graves conséquences de psycho- traumatismes survenus dès l’enfance (F43.1 CIM-10). Il évoque également un comportement dissocié (F44.9 CIM-10). Il en tire la conclusion que le syndrome de stress post-traumatique peut être retenu. Il cite ensuite, à titre d’exemples, des études sur les vétérans de la guerre du Vietnam et rappelle les efforts mis en œuvre pour protéger les victimes de violences sexuelles. Il explique que les événements terrorisants sont enregistrés dans l’amygdale du système limbique, proche de l’hypophyse, et que les psycho-traumatismes entraînent un état dissocié. Le médecin en conclut que sa patiente ne dispose plus d’aucune capacité professionnelle. 10. Invitée à se déterminer, l’intimé, dans sa réponse du 6 septembre 2017, a conclu au rejet du recours. Il rappelle qu’une première expertise a été confiée au Dr C______, qui a conclu à une capacité de travail de 100% (trouble somatoforme douloureux accompagné d’un trouble dépressif léger) et qu’une seconde expertise, confiée au Dr F____, a conclu à l’absence d’incapacité de travail (trouble dépressif récurrent en rémission partielle). L’intimée relève si le médecin traitant fournit des explications étiologiques des troubles psychiques, il ne fait valoir aucune évolution de l’état de santé de sa patiente. Ses explications concernent des faits déjà connus et ne démontrent nullement l’existence d’une aggravation en l’espèce. 11. Par écriture du 5 octobre 2017, le médecin a persisté au nom de sa patiente dans ses conclusions, en soulignant une fois encore le caractère « indicible » de ce dont elle a été victime. Selon lui, le Dr F____, dans l’ignorance de ces faits criminels, n’a pu se prononcer en toute connaissance de cause sur la capacité de travail de l’assurée. 12. Par écriture du 24 octobre 2017, l’intimée a persisté dans ses conclusions.</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A/3438/2017 - 7/11 - Sa compétence pour juger du cas d’espèce est ainsi établie. 2. Sur le plan matériel, sont en principe applicables les règles de droit en vigueur au moment où les faits juridiquement déterminants se sont produits (ATF 129 V 1 consid. 1 ; 127 V 467 consid. 1 et les références). En ce qui concerne en revanche la procédure, et à défaut de règles transitoires contraires, le nouveau droit s'applique sans réserve dès le jour de son entrée en vigueur (ATF 117 V 93 consid. 6b ; 112 V 360 consid. 4a ; RAMA 4/1998 p. 316 consid. 3b). 3. Interjeté dans les formes et délai prévus par la loi, le recours est recevable (art. 56 à 60 LPGA). 4. Le litige se limite au point de savoir si l’intimé était fondé à refuser d’entrer en matière sur la dernière demande de prestations de la recourante. 5.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6.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w:t>
      </w:r>
    </w:p>
    <w:p>
      <w:r>
        <w:t>A/3438/2017 - 8/11 - l’administration est entrée en matière sur la nouvelle demande (ATF 109 V 114 consid. 2b).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9. Lors de l'appréciation du caractère plausible d'une modification déterminante des faits influant sur le droit aux prestations, on compare les faits tels qu'ils se présentaient au moment de la décision administrative litigieuse et les circonstances</w:t>
      </w:r>
    </w:p>
    <w:p>
      <w:r>
        <w:t>A/3438/2017 - 9/11 -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10. Il ressort de ce qui précède que la question qui se pose en l’occurrence est uniquement celle de savoir si le recourant, au moment de la décision litigieuse - soit le 4 mai 2017 - avait rendu plausible une aggravation de son état de santé survenue depuis le 15 janvier 2014 - date du dernier rejet après examen au fond. Or, force est de constater que la nouvelle demande de l’assuré repose sur les mêmes éléments médicaux que ses précédentes requêtes. Son médecin traitant ne fait mention d’aucune aggravation. Il pose certes de nouveaux diagnostics psychiques, au demeurant retenus par aucun des spécialistes ayant déjà examiné la recourante, mais qui, selon lui, sont présents depuis des années. Il motive sa position par le fait que des éléments de fait inconnus des experts s’étant précédemment exprimés auraient empêché ceux-ci de se prononcer en toute connaissance de cause. Cet argument tombe à faux. Les explications et hypothèses du Dr B______ quant aux répercussions des violences subies par sa patiente ont d’ores et déjà été examinées et écartées par le passé, notamment par la Cour de céans, comme dénuées de toute valeur probante. On ne voit pas en quoi le fait d’ignorer certains éléments de fait, notamment la nature des traumatismes subis, aurait pu induire les experts en erreur, étant rappelé que ceux-ci n’avaient à se prononcer que sur le caractère strictement médical des atteintes. Quoi qu’il en soit, ce faisant, le médecin traitant tente purement et simplement de substituer sa propre appréciation à celle des experts, ce qui n’est pas un motif de révision valable. À ce stade, la Cour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Tel n’est pas le cas dans la mesure où aucun des documents produits avant la décision litigieuse - ni même après - ne fait mention d’une aggravation de l’état de la recourante. Aucun élément ne démontre la survenance d’une nouvelle atteinte, pas plus que l’aggravation de la répercussion des atteintes sur les limitations fonctionnelles ou une modification du taux de capacité de travail dans une activité adaptée retenu antérieurement.</w:t>
      </w:r>
    </w:p>
    <w:p>
      <w:r>
        <w:t>A/3438/2017 - 10/11 - C’est dès lors à juste titre que l’intimé a refusé d’entrer en matière sur la nouvelle demande. Le recours est rejeté.</w:t>
      </w:r>
    </w:p>
    <w:p>
      <w:r>
        <w:t>A/3438/2017 - 11/11 -</w:t>
      </w:r>
    </w:p>
    <w:p>
      <w:r>
        <w:t>PAR CES MOTIFS, LA CHAMBRE DES ASSURANCES SOCIALES :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