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ATAS/1076/2014 vom 7. Oktober 2014</w:t>
      </w:r>
    </w:p>
    <w:p>
      <w:r>
        <w:t>GE Cour de justice, 2014-10-07, FR</w:t>
      </w:r>
    </w:p>
    <w:p>
      <w:r>
        <w:rPr>
          <w:b/>
        </w:rPr>
        <w:t xml:space="preserve">Quelle: </w:t>
      </w:r>
      <w:r>
        <w:t>https://mcp.opencaselaw.ch/entscheid/ge_gerichte_ATAS_1076_2014</w:t>
      </w:r>
    </w:p>
    <w:p>
      <w:r>
        <w:t>FR: GE_GERICHTE ATAS/1076/2014 du 7 octobre 2014</w:t>
      </w:r>
    </w:p>
    <w:p>
      <w:r>
        <w:t>IT: GE_GERICHTE ATAS/1076/2014 del 7 ottobre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56 et 60 LPGA).</w:t>
      </w:r>
    </w:p>
    <w:p>
      <w:r>
        <w:t>A/2348/2014 - 3/6 -</w:t>
      </w:r>
    </w:p>
    <w:p>
      <w:r>
        <w:rPr>
          <w:b/>
        </w:rPr>
        <w:t>E. 3</w:t>
      </w:r>
    </w:p>
    <w:p>
      <w:r>
        <w:t>Le litige porte sur le bien-fondé de la suspension de cinq jours du droit à l'indemnité de l'assurée pour recherches personnelles d’emploi nulles en août 2013.</w:t>
      </w:r>
    </w:p>
    <w:p>
      <w:r>
        <w:rPr>
          <w:b/>
        </w:rPr>
        <w:t>E. 4</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5</w:t>
      </w:r>
    </w:p>
    <w:p>
      <w:r>
        <w:t>L’art. 26 de l’ordonnance du 31 août 1983 sur l’assurance-chômage obligatoire et l’indemnité en cas d’insolvabilité (OACI; RS 837.02), dans sa teneur en vigueur depuis le 1er avril 2011, dispose à cet égard que l’assuré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w:t>
      </w:r>
    </w:p>
    <w:p>
      <w:r>
        <w:rPr>
          <w:b/>
        </w:rPr>
        <w:t>E. 6</w:t>
      </w:r>
    </w:p>
    <w:p>
      <w:r>
        <w:t>Dans un arrêt récent publié aux ATF 139 V 164, le Tribunal fédéral a admis la conformité à la loi du nouvel article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w:t>
      </w:r>
    </w:p>
    <w:p>
      <w:r>
        <w:rPr>
          <w:b/>
        </w:rPr>
        <w:t>E. 7</w:t>
      </w:r>
    </w:p>
    <w:p>
      <w:r>
        <w:t>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6 mois après le début du délai de suspension.</w:t>
      </w:r>
    </w:p>
    <w:p>
      <w:r>
        <w:rPr>
          <w:b/>
        </w:rPr>
        <w:t>E. 8</w:t>
      </w:r>
    </w:p>
    <w:p>
      <w:r>
        <w:t>Selon l'art. 45 al. 3 OACI, la durée de la suspension dans l'exercice du droit à l'indemnité est de 1 à 15 jours en cas de faute légère, de 16 à 30 jours en cas de faute de gravité moyenne et de 31 à 60 jours en cas de faute grave. L'alinéa 5 de cette disposition prescrit que si l'assuré est suspendu de façon répétée dans son droit à l'indemnité pendant le délai-cadre d'indemnisation, la durée de la suspension est prolongée en conséquence. Les suspensions subies pendant les deux dernières années sont prises en compte pour le calcul de la prolongation.</w:t>
      </w:r>
    </w:p>
    <w:p>
      <w:r>
        <w:t>A/2348/2014 - 4/6 -</w:t>
      </w:r>
    </w:p>
    <w:p>
      <w:r>
        <w:rPr>
          <w:b/>
        </w:rPr>
        <w:t>E. 9</w:t>
      </w:r>
    </w:p>
    <w:p>
      <w:r>
        <w:t>La durée de la suspension du droit à l'indemnité de chômage est fixée compte tenu non seulement de la faute, mais également du principe de proportionnalité (Thomas NUSSBAUMER, Arbeitslosenversicherung, in Schweizerisches Bundesverwaltungsrecht, Soziale Sicherheit, 2ème éd., p. 2435 note 855).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(Arrêts du Tribunal fédéral 8C_73/2013 du 29 août 2013 consid 5.1; 8C_33/2012 du 26 juin 2012 consid. 3.2).</w:t>
      </w:r>
    </w:p>
    <w:p>
      <w:r>
        <w:rPr>
          <w:b/>
        </w:rPr>
        <w:t>E. 10</w:t>
      </w:r>
    </w:p>
    <w:p>
      <w:r>
        <w:t>Le Tribunal fédéral a jugé que l'OCE n'avait pas excédé son pouvoir d'appréciation en infligeant à un assuré une suspension du droit à l'indemnité de cinq jours pour avoir remis les recherches d'emploi avec du retard, alors même qu'il s'agissait d'une première inscription au chômage et d'une première période contrôlée. La quantité et la qualité des recherches d'emploi ne constituaient pas non plus des critères d'évaluation pertinents de la gravité de la faute pour fixer la durée de la suspension du droit à l'indemnité. Seul était pertinent le fait que l'assuré, qui dans le cas jugé avait affirmé avoir envoyé les recherches d'emploi et que le courrier avait dû se perdre, n'avait pas remis spontanément les recherches d'emploi, mais seulement après avoir reçu la décision de suspension de son droit à l'indemnité et de surcroît avec beaucoup de retard (arrêt du Tribunal fédéral 8C_73/2013 du 29 août 2013 consid. 5.3).</w:t>
      </w:r>
    </w:p>
    <w:p>
      <w:r>
        <w:rPr>
          <w:b/>
        </w:rPr>
        <w:t>E. 11</w:t>
      </w:r>
    </w:p>
    <w:p>
      <w:r>
        <w:t>Selon les directives du SECO concernant les indemnités, modifiées suite à l'entrée en vigueur des modifications de la LACI au 1er avril 2011, la suspension infligée en l’absence de recherches durant la période de contrôle ou en cas de remise tardive des recherches d'emploi est de 5 à 9 jours pour la 1ère fois et de 10 à 19 jours pour la 2ème fois (Bulletin LACI-IC, janvier 2013, D72).</w:t>
      </w:r>
    </w:p>
    <w:p>
      <w:r>
        <w:rPr>
          <w:b/>
        </w:rPr>
        <w:t>E. 12</w:t>
      </w:r>
    </w:p>
    <w:p>
      <w:r>
        <w:t>En l'espèce, l'assurée ne conteste pas n'avoir pas respecté le délai légal pour la remise de ses recherches d’emploi d’avril 2014. Elle ne les a en effet adressées à l’ORP qu’en date du 27 juin 2014, alors qu’il lui appartenait de les remettre le 5 mai 2014 au plus tard. La quantité et la qualité des recherches effectuées par l’assurée au mois d’avril 2014 ne sont pas non plus contestées. L’OCE soutient uniquement que la remise de la feuille de recherches était tardive, de sorte qu’il n’a pu la prendre en compte.</w:t>
      </w:r>
    </w:p>
    <w:p>
      <w:r>
        <w:rPr>
          <w:b/>
        </w:rPr>
        <w:t>E. 13</w:t>
      </w:r>
    </w:p>
    <w:p>
      <w:r>
        <w:t>Il est ainsi établi que l'intéressée a commis une faute. Il est à cet égard à relever qu’elle est alors sanctionnée non pas pour ne pas avoir fait ses recherches d’emploi, mais pour les avoir remises tardivement à l’ORP. En effet, dans cette hypothèse, ses recherches d’emploi sont réputées non avenues.</w:t>
      </w:r>
    </w:p>
    <w:p>
      <w:r>
        <w:t>A/2348/2014 - 5/6 -</w:t>
      </w:r>
    </w:p>
    <w:p>
      <w:r>
        <w:rPr>
          <w:b/>
        </w:rPr>
        <w:t>E. 14</w:t>
      </w:r>
    </w:p>
    <w:p>
      <w:r>
        <w:t>Reste à déterminer la durée de la sanction.</w:t>
      </w:r>
    </w:p>
    <w:p>
      <w:r>
        <w:rPr>
          <w:b/>
        </w:rPr>
        <w:t>E. 15</w:t>
      </w:r>
    </w:p>
    <w:p>
      <w:r>
        <w:t>L’assurée allègue avoir manqué de mémoire et de vigilance, en raison du fait que son petit garçon n'était à l'époque concernée âgé que de cinq mois, de sorte que ses nuits étaient encore difficiles.</w:t>
      </w:r>
    </w:p>
    <w:p>
      <w:r>
        <w:rPr>
          <w:b/>
        </w:rPr>
        <w:t>E. 16</w:t>
      </w:r>
    </w:p>
    <w:p>
      <w:r>
        <w:t>On doit toutefois constater qu'elle n'a pas remis spontanément les pièces requises. Elle ne l'a fait qu'après avoir pris connaissance de la décision de suspension. Celles relatives au mois de mai 2014 n'ont au surplus pas non plus été adressées à l’ORP en temps utile.</w:t>
      </w:r>
    </w:p>
    <w:p>
      <w:r>
        <w:rPr>
          <w:b/>
        </w:rPr>
        <w:t>E. 17</w:t>
      </w:r>
    </w:p>
    <w:p>
      <w:r>
        <w:t>Force est de constater que la durée de la sanction infligée à l'assurée représente le minimum de la fourchette prévue par les directives du SECO en cas de remise tardive des recherches d'emploi pour la première fois, de sorte qu'elle ne peut qu'être confirmée.</w:t>
      </w:r>
    </w:p>
    <w:p>
      <w:r>
        <w:rPr>
          <w:b/>
        </w:rPr>
        <w:t>E. 18</w:t>
      </w:r>
    </w:p>
    <w:p>
      <w:r>
        <w:t>Aussi le recours est-il rejeté.</w:t>
      </w:r>
    </w:p>
    <w:p>
      <w:r>
        <w:t>A/2348/2014 - 6/6 -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