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ATAS/1076/2011 vom 15. November 2011</w:t>
      </w:r>
    </w:p>
    <w:p>
      <w:r>
        <w:t>GE Cour de justice, 2011-11-15, FR</w:t>
      </w:r>
    </w:p>
    <w:p>
      <w:r>
        <w:rPr>
          <w:b/>
        </w:rPr>
        <w:t xml:space="preserve">Quelle: </w:t>
      </w:r>
      <w:r>
        <w:t>https://mcp.opencaselaw.ch/entscheid/ge_gerichte_ATAS_1076_2011</w:t>
      </w:r>
    </w:p>
    <w:p>
      <w:r>
        <w:t>FR: GE_GERICHTE ATAS/1076/2011 du 15 novembre 2011</w:t>
      </w:r>
    </w:p>
    <w:p>
      <w:r>
        <w:t>IT: GE_GERICHTE ATAS/1076/2011 del 15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w:t>
      </w:r>
    </w:p>
    <w:p>
      <w:r>
        <w:t>A/509/2011 - 9/17 -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pertinents remontent à 2005. Par conséquent,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Interjeté dans les forme et délai prévus par la loi, le recours est recevable (art. 56 et 60 LPGA).</w:t>
      </w:r>
    </w:p>
    <w:p>
      <w:r>
        <w:rPr>
          <w:b/>
        </w:rPr>
        <w:t>E. 4</w:t>
      </w:r>
    </w:p>
    <w:p>
      <w:r>
        <w:t>Il n’est pas contesté que la recourante a droit à une rente entière de l’assurance- invalidité du 1er janvier 2009 au 31 janvier 2010. Le litige porte sur le point de savoir si l’invalidité de la recourante s’est modifiée de telle manière à réduire sa rente à un quart de rente à compter du 1er février 2010. Par ailleurs, est litigieuse également le début du droit à la rente.</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w:t>
      </w:r>
    </w:p>
    <w:p>
      <w:r>
        <w:t>A/509/2011 - 10/17 - 390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Depuis le 1er janvier 2004, l’assuré a droit à une rente entière s’il est invalide à 70% au moins, à trois quarts de rente s’il est invalide à 60% au moins, à une demi-rente s’il est invalide à 50% au moins ou à un quart de rente s’il est invalide à 40% au moins (art. 28 al. 2 LAI).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w:t>
      </w:r>
    </w:p>
    <w:p>
      <w:r>
        <w:t>A/509/2011 - 11/17 -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A/509/2011 - 12/17 -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rPr>
          <w:b/>
        </w:rPr>
        <w:t>E. 8</w:t>
      </w:r>
    </w:p>
    <w:p>
      <w:r>
        <w:t>En l’occurrence, dans sa décision litigieuse, l’intimé a considéré que dès novembre 2009, l’état de santé de la recourante s’était amélioré de sorte qu’elle pouvait exercer son activité habituelle à 50%. Suite aux pièces produites par la recourante dans le cadre de la présente procédure, l’intimé est d’avis que l’état de santé de la recourante s’est aggravé dès avril 2009 et qu’une expertise rhumatologique doit être mise en œuvre par la Cour de céans afin de déterminer la capacité théorique de travail de la recourante. La recourante estime, quant à elle, que les pièces versées au dossier permettent de retenir une incapacité de travail totale dès octobre 2007. Par rapport du 21 avril 2009, le Dr M______________ a diagnostiqué, avec répercussion sur la capacité de travail, des séquelles de l’échec chirurgical rachidien (lombosciatalgies droites séquellaires, sur status après cure de hernie discale à plusieurs reprises, troubles statiques et dégénératifs) et un raccourcissement du membre inférieur gauche. L’examinateur a conclu que l’assurée présentait une nette aggravation de son état de santé avec la présence de troubles neurologiques sous la forme d’un déficit sensitif, associés à un syndrome radiculaire irritatif et un trouble de la force avec amyotrophie constatée. Cette aggravation de la symptomatologie sur le plan neurologique était indéniable par rapport à l’évaluation qu’il avait faite le 29 novembre 2007. Sur le plan ostéoarticulaire, il existait une nette diminution de la mobilité au niveau du rachis lombaire, dans un contexte de déconditionnement global, le tout aggravé par une surcharge pondérale et d’importants troubles arthrosiques. Ce médecin a estimé que depuis janvier 2005, la capacité de travail était de 80% dans une activité adaptée, telle que l’était son activité habituelle. Dès janvier 2008, l’incapacité de travail était totale. Après une période de réentraînement progressif à l’effort, un reconditionnement musculaire et une réadaptation au monde du travail sur une période de six mois, il était vraisemblable que l’assurée puisse retrouver une capacité de travail de 50% dans son activité habituelle.</w:t>
      </w:r>
    </w:p>
    <w:p>
      <w:r>
        <w:t>A/509/2011 - 13/17 - La Cour de céans constate que ce rapport repose sur des examens de la recourante et l’étude de son dossier médical. L’anamnèse est détaillée et les plaintes de la recourante ont été prises en considération. Le rapport est bien motivé, il explique notamment les diagnostics retenus et expose en outre de façon claire et précise les limitations fonctionnelles qu’impliquent les atteintes dont souffre la recourante ainsi que le taux de sa capacité de travail. Les conclusions de l’examinateur sont ainsi dûment motivées. Il y a donc lieu de reconnaître une pleine valeur probante à ce rapport, ce que les parties ne contestent au demeurant pas. Il résulte par ailleurs des pièces versées à la procédure - et l’intimé ne le conteste plus - que suite à l’examen effectué le 20 avril 2009 par le Dr M______________, l’état de santé de la recourante ne s’est pas amélioré (rapport du 14 décembre 2009 du Dr T______________), la discopathie L4-L5 ayant évolué de manière défavorable (rapport du 23 avril 2010 de la Dresse S______________), de sorte que la recourante présente d’une part une symptomatologie séquellaire neurologique L5-S1 et d’autre part une symptomatologie mécanique, pour lesquelles les moyens thérapeutiques restent limités (rapports du Dr N______________ des 2 septembre et 23 novembre 2010). Dans la mesure où l’aggravation des atteintes présentées par la recourante est survenue après l’examen effectué par le Dr M______________ le 20 avril 2009 - date à laquelle la recourante présentait déjà une incapacité de travail totale dans toute activité - il y a lieu de retenir que ce taux d’incapacité a perduré depuis lors. Ce fait est au demeurant attesté par les médecins ayant examiné la recourante (rapports du Dr T______________ des 14 décembre 2009 et 23 août 2010 et rapports du Dr N______________ des 2 septembre et 23 novembre 2010). Ainsi au vu de l’ensemble des rapports médicaux versés à la procédure, il y a lieu de retenir, au degré de la vraisemblance prépondérante, que la recourante présentait une capacité de travail de 80% dans son activité habituelle dès le 1er janvier 2005 et, à compter du 1er janvier 2008, une incapacité de travail totale qui a perduré à tout le moins jusqu’à la date déterminante de la décision sur opposition, soit jusqu’au 3 février 2011. Il y a encore lieu de préciser que la mise en oeuvre d'une expertise complémentaire, demandée par l’intimé,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de l’intimé doit être rejetée (sur l'appréciation anticipée des preuves; cf. ATF 122 II 469 consid. 4a, 122 III 223 consid. 3c, 120 Ib 229 consid. 2b, 119 V 344 consid. 3c et la référence). Compte tenu de ce qui précède, c’est à tort que l’intimé a retenu une amélioration de la capacité de gain de la recourante à compter de novembre 2009, de sorte que la limitation du droit à la rente entière au 31 janvier 2010 ne se justifie pas.</w:t>
      </w:r>
    </w:p>
    <w:p>
      <w:r>
        <w:t>A/509/2011 - 14/17 - La décision doit par conséquent être annulée sur ce point, la recourante ayant droit au maintien de la rente entière postérieurement au 31 janvier 2010.</w:t>
      </w:r>
    </w:p>
    <w:p>
      <w:r>
        <w:rPr>
          <w:b/>
        </w:rPr>
        <w:t>E. 9</w:t>
      </w:r>
    </w:p>
    <w:p>
      <w:r>
        <w:t>Il convient encore de déterminer le début du droit à la rente, la recourante contestant la date retenue par l’intimé.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Le délai d’attente pendant lequel l’incapacité de travail doit être en moyenne de 40% au moins est d’une année. Pour la détermination de l’incapacité de travail moyenne pendant le délai d’attente, les motifs de santé auxquels l’incapacité de travail doit être attribuée importent peu. Ces causes peuvent être de différente nature et intervenir successivement ou de manière cumulative.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Outre une incapacité de travail moyenne de 40% pendant l’année de carence, la personne assurée doit présenter une invalidité de 40% à l’échéance de ce délai (art. 28 al. 1 LAI dans sa teneur en vigueur jusqu’au 31 décembre 2007). Pour les personnes exerçant une activité à temps partiel, il y a lieu de se fonder sur la moyenne pondérée de l’incapacité de travail dans les deux domaines, par analogie avec la détermination du taux d’invalidité (ATF 130 V 97). On décidera que l'assuré appartient à la catégorie des assurés exerçant une activité lucrative à temps complet, des assurés exerçant une activité lucrative à temps partiel ou des assurés non actifs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A/509/2011 - 15/17 - assurances sociales atteigne le degré de vraisemblance prépondérante (ATF 130 V 393 consid. 3.3 et ATF 125 V 146 consid. 2c ainsi que les références).</w:t>
      </w:r>
    </w:p>
    <w:p>
      <w:r>
        <w:rPr>
          <w:b/>
        </w:rPr>
        <w:t>E. 10</w:t>
      </w:r>
    </w:p>
    <w:p>
      <w:r>
        <w:t>En l’occurrence, dans la mesure où le calcul de l’incapacité de travail moyenne et du délai d’attente est effectué différemment selon que l’assuré a un statut d’actif à plein temps ou à temps partiel, il y a lieu d’examiner si le statut d’actif à temps partiel (75% professionnel/25% ménager) retenu par l’intimé - et contesté par la recourante - est correct. Il ressort des pièces versées au dossier que si la recourante a certes travaillé à 75% en tant que secrétaire à l’Ecole X__________ entre février 2004 et février 2005, il n’en demeure pas moins que cette activité était à une occupation temporaire qui lui a été proposée par l’Etat de Genève, une fois les indemnités journalières du chômage épuisées. On ne saurait donc en déduire, sans autres, que ce taux partiel correspondait au choix de la recourante, ce d’autant plus que cette activité a été effectuée alors que la recourante présentait déjà une atteinte à la santé ayant une répercussion sur sa capacité de travail. La Cour de céans constate cependant que la recourante a travaillé d’octobre 2000 à janvier 2002 à plein temps, puis qu’elle a été à la recherche d’un emploi à 100% de février 2002 à janvier 2004. A cela s’ajoute le fait qu’au moment de la décision litigieuse, la recourante et son mari - employé en tant que chef technique - avaient encore à charge leurs deux enfants nés en 1988 et en 1992, ceux-ci étant alors en formation. Il apparaît dès lors, au degré de la vraisemblance prépondérante, que sans atteinte à la santé, la recourante aurait travaillé à temps complet, de sorte que son statut est celui d’un assuré actif. Compte tenu de ce qui précède, il y a lieu de calculer le délai d’attente uniquement sur la base du taux de l’incapacité de travail présenté par la recourante. Dans la mesure où la recourante a été en incapacité de travail à 20% dès janvier 2005 et à 100% dès janvier 2008, il apparaît que le délai d’attente, pendant lequel elle a présenté une incapacité de travail moyenne de 40% pendant une année, a échu le 31 mars 2008 (9 mois de l’année 2007 à 20% et 3 mois de l’année 2008 à 100% ; soit [(9 x 20) + (3 x 100)] / 12 = 40%). A l’échéance de ce délai et compte tenu de son incapacité de travail totale dans toute activité (rapport du Dr M______________ du 21 avril 2009), la recourante présentait par ailleurs une invalidité de 100%. En conséquence, la recourante doit se voir reconnaître un degré d'invalidité de 100% lui ouvrant droit à une rente entière d'invalidité dès le 1er avril 2008. C’est par conséquent à tort que la décision litigieuse ouvre le droit à la rente entière à compter du 1er janvier 2009 seulement. Pour ce motif également, la décision doit être annulée.</w:t>
      </w:r>
    </w:p>
    <w:p>
      <w:r>
        <w:t>A/509/2011 - 16/17 -</w:t>
      </w:r>
    </w:p>
    <w:p>
      <w:r>
        <w:rPr>
          <w:b/>
        </w:rPr>
        <w:t>E. 11</w:t>
      </w:r>
    </w:p>
    <w:p>
      <w:r>
        <w:t>Au vu de ce qui précède, le recours sera admis et la décision du 3 février 2011 sera annulée ; la recourante ayant droit à une rente entière dès le 1er avril 2008 pour une durée indéterminée. La recourante obtenant gain de cause, une indemnité de 1'500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A/509/2011 - 17/17 -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