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ATAS/1075/2021 vom 19. Oktober 2021</w:t>
      </w:r>
    </w:p>
    <w:p>
      <w:r>
        <w:t>GE Cour de justice, 2021-10-19, FR</w:t>
      </w:r>
    </w:p>
    <w:p>
      <w:r>
        <w:rPr>
          <w:b/>
        </w:rPr>
        <w:t xml:space="preserve">Quelle: </w:t>
      </w:r>
      <w:r>
        <w:t>https://mcp.opencaselaw.ch/entscheid/ge_gerichte_ATAS_1075_2021</w:t>
      </w:r>
    </w:p>
    <w:p>
      <w:r>
        <w:t>FR: GE_GERICHTE ATAS/1075/2021 du 19 octobre 2021</w:t>
      </w:r>
    </w:p>
    <w:p>
      <w:r>
        <w:t>IT: GE_GERICHTE ATAS/1075/2021 del 19 ottobre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l’Assemblée fédérale du 19 mai 2021, publiée le 18 juin 2021 in RO 2021 358).</w:t>
      </w:r>
    </w:p>
    <w:p>
      <w:r>
        <w:rPr>
          <w:b/>
        </w:rPr>
        <w:t>E. 4</w:t>
      </w:r>
    </w:p>
    <w:p>
      <w:r>
        <w:t>Interjeté dans la forme et le délai prévus par la loi, le recours est recevable (art. 56 LPGA ; art. 62 al. 1 de la loi sur la procédure administrative du 12 septembre 1985 [LPA – E 5 10]).</w:t>
      </w:r>
    </w:p>
    <w:p>
      <w:r>
        <w:rPr>
          <w:b/>
        </w:rPr>
        <w:t>E. 5</w:t>
      </w:r>
    </w:p>
    <w:p>
      <w:r>
        <w:t>À teneur de l’art. 53 al. 3 LPGA, jusqu’à l’envoi de son préavis à l’autorité de recours, l’assureur peut reconsidérer une décision ou une décision sur opposition contre laquelle un recours a été formé.</w:t>
      </w:r>
    </w:p>
    <w:p>
      <w:r>
        <w:t>A/3316/2020 - 7/20 - L’intimé a modifié, dans sa réponse au recours, ses conclusions dans le sens où la recourante avait droit à une demi-rente d’invalidité (taux d’invalidité de 50 %) dès le mois de novembre 2020. Le recours n’est pas devenu sans objet malgré cette conclusion, la recourante prétendant à une rente d’invalidité supérieure à une demi-rente.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8</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w:t>
      </w:r>
    </w:p>
    <w:p>
      <w:r>
        <w:rPr>
          <w:b/>
        </w:rPr>
        <w:t>E. 9</w:t>
      </w:r>
    </w:p>
    <w:p>
      <w:r>
        <w:t>a. Le juge des assurances sociales fonde sa décision, sauf dispositions contraires de la loi, sur les faits qui, faute d’être établis de manière irréfutable, apparaissent</w:t>
      </w:r>
    </w:p>
    <w:p>
      <w:r>
        <w:t>A/3316/2020 - 8/20 -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a. Faisant sien l’avis du SMR du 4 février 2021, l’intimé a, dans sa réponse, pris des conclusions en faveur de l’octroi d’une demi-rente d’invalidité compte tenu d’un taux d’invalidité de 50 %, contrairement à ce qu’il avait retenu dans la décision du 30 septembre 2020. Il reconnaissait à la recourante un droit à une demi-rente d’invalidité à partir du 1er novembre 2020, compte tenu du rapport du 4 décembre 2020 du Dr H______ faisant état d’une aggravation de son état de santé en août 2020. b. Dans un premier moyen, la recourante conteste la capacité de travail exigible de 50 % retenue par le SMR dès août 2020, motif pris que les éléments avancés les 5 et 23 février 2021 par le Dr H______ attestent d’une nouvelle aggravation de son état de santé, apparue en janvier 2021, réduisant sa capacité de travail à 20 %. b/aa. Il convient de rappeler à titre préliminaire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w:t>
      </w:r>
    </w:p>
    <w:p>
      <w:r>
        <w:t>A/3316/2020 - 9/20 -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pendente lite sur sa décision, lorsque celle-ci s’avère, à la lecture de l’acte de recours, manifestement erronée. De fait, le droit fédéral n’exclut pas nécessairement la mise en œuvre par l’administration de mesures d’instruction pendente lite.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 arrêt du Tribunal fédéral 9C_403/2010 du 31 décembre 2010 consid. 3.2).</w:t>
      </w:r>
    </w:p>
    <w:p>
      <w:r>
        <w:t>A/3316/2020 - 10/20 - b/bb. En l’espèce, l’intimé a modifié ses conclusions en estimant que la recourante présentait une incapacité de travail de 50 % dans une activité adaptée à ses limitations dès le mois d’août 2020, dans sa réponse du 10 février 2021, sans rendre une nouvelle décision. Les rapports médicaux des 5 et 23 février 2021 n’ont pas à faire l’objet de l’examen du présent litige dans la mesure où il y est fait référence à une aggravation de l’état de santé de la recourante au mois de janvier 2021, soit postérieurement à la décision objet du présent recours. Cela étant, à l’examen du rapport du SMR du 29 mars 2021, la chambre de céans constate qu’il n’existe pas de consensus entre ce service médical et le Dr H______ sur le point de savoir si, comme ce médecin l’affirme, la capacité de travail de la recourante aurait encore diminué pour s’établir à 20 % seulement. La chambre de céans ne saurait de toute manière pas se fonder sur l’appréciation du Dr H______ du 23 février 2021 puisqu’elle ne permet pas de savoir à partir de quand il existe une diminution de la capacité de travail de la recourante, dont les causes ne sont du reste qu’esquissées dans le premier rapport, du 5 février 2021. Par ailleurs, étant donné que l’intimé indique dans son écriture du 31 mars 2021 que « l’aggravation de l’état de santé de la recourante [ferait] l’objet d’une nouvelle instruction par notre office », la question de la mise en œuvre par l’administration de mesures d’instruction pendente lite (au sujet de l’état de santé de la recourante en janvier-février 2021) est sans objet. On notera enfin que même s’il s’avérait que la capacité de travail exigible était effectivement réduite à 20 % à partir de janvier ou février 2021, ce changement ne serait déterminant, pour un éventuel accroissement du droit aux prestations, qu’à partir du moment où il aurait duré trois mois sans interruption notable (cf. art. 88a al. 2 du règlement sur l’assurance-invalidité du 17 janvier 1961 (RAI – RS 831.201). Il s’ensuit qu’il n’est pas nécessaire de se prononcer sur la valeur probante des rapports des 5 et 23 février 2021 du Dr H______ pour apprécier le bien-fondé de la décision attaquée ou les conclusions par lesquelles l’intimé estime que la recourante a droit à une demi-rente d’invalidité dès le mois de novembre 2020, sur la base d’une aggravation de l’état de santé survenue en août 2020. c. S’agissant des avis médicaux pertinents, la chambre de céans constate ce qui suit. c/aa. Dans son rapport du 24 janvier 2020, le Dr H______ indiquait qu’en raison de sa drépanocytose hétérozygote, peu symptomatique à ce moment, la capacité de travail de la recourante était de 50 % dans une activité ne l’exposant ni à des variations de températures importantes, ni à des efforts physiques entraînant stress, déshydratation et état fébrile, tout en précisant qu’une activité à temps partiel lui permettrait de bénéficier d’une formation correspondant à un travail dans le domaine de son choix. Dans un rapport du 8 septembre 2020, le Dr H______ expliquait qu’en raison de la survenue régulière de crises drépanocytaires, qui étaient douloureuses,</w:t>
      </w:r>
    </w:p>
    <w:p>
      <w:r>
        <w:t>A/3316/2020 - 11/20 - handicapantes (au point de devoir rester à la maison) et favorisées par des facteurs tels que la déshydratation, l’exposition à la chaleur ou au froid, au stress ou à la fatigue, la recourante ne pouvait pas exercer une activité physique lourde, mais une activité adaptée aux limitations fonctionnelles déjà décrites le 24 janvier 2020, à 50 %. Après avoir indiqué, dans un rapport du 19 octobre 2020 qu’il avait omis de mentionner le 8 septembre 2020 que la recourante « présentait quand même une aggravation de son état clinique, étant donné que les crises vaso-occlusives étaient plus fréquentes », le Dr H______ a encore précisé, dans son courrier du 4 décembre 2020 au conseil de la recourante, que cette aggravation remontait au mois d’août 2020, que le taux d’activité exigible dans une activité adaptée était de l’ordre de 50 %. On relèvera enfin qu’après avoir été invité par le conseil de la recourante à dire s’il était d’accord avec l’avis médical du SMR du 31 juillet 2020 – concluant à une capacité de travail nulle dans l’activité habituelle de caissière mais entière dans une activité adaptée –, le Dr H______ a simplement indiqué que son rapport du 24 janvier 2020 prenait en considération la situation au mois de janvier mais qu’au regard de la tournure différente de l’évolution clinique qu’il avait constatée en août 2020, l’évaluation devait en tenir compte. c/bb. Au vu des rapports du Dr H______, en particulier des précisions que ce médecin a apportées le 4 décembre 2020, la chambre de céans considère que les appréciations successives du SMR ne prêtent pas le flanc à la critique en tant qu’elles retiennent qu’avant le mois d’août 2020, c’était en raison de facteurs extra-médicaux (un temps partiel permettrait à la recourante de se former) que le Dr H______ attestait une capacité de travail de seulement 50 % et « qu’il faut ainsi reconnaître que la [capacité de travail] est limitée à 50 % dans une [activité adaptée], depuis au moins 08.2020, de manière durable » (cf. avis du SMR du 4 février 2021). d. Dans un deuxième moyen, la recourante affirme avoir dû abandonner, pour raisons de santé, non seulement son activité dans le domaine de la petite enfance, mais aussi, par la suite, en juillet 2020, celle de caissière à la Migros, ce qui démontrerait, selon elle, que son état de santé était déjà fortement péjoré avant le mois d’août 2020. Dans la mesure où il ressort des conclusions non critiquables du SMR (ci-dessus : consid. 10c/bb) que la capacité de travail exigible dans une activité adaptée n’est réduite que depuis le mois d’août 2020, ce ne sont pas les allégations non documentées de la recourante qui permettent de s’en écarter, ce d’autant moins que l’intéressée a elle-même déclaré au Dr H______ que le travail en crèche correspondait à une « situation idéale pour elle » (cf. rapport du 24 janvier 2020). Quant à l’activité de caissière, le fait que celle-ci aurait été abandonnée en juillet 2020 pour raisons de santé ne remet pas davantage en question les conclusions médicales du SMR puisque ce dernier est précisément d’avis que la capacité de travail est nulle dans l’activité habituelle de caissière. En l’absence de rapports</w:t>
      </w:r>
    </w:p>
    <w:p>
      <w:r>
        <w:t>A/3316/2020 - 12/20 - médicaux relatant une aggravation qui aurait été constatée par un médecin entre la consultation de janvier 2020 et celle donnée le 10 août 2020 par le Dr H______ (cf. le courrier du 4 décembre 2020 de ce médecin), on ne saurait reprocher à l’intimé d’avoir retenu le mois d’août 2020 comme point de départ d’une capacité de travail réduite à 50 % dans une activité adaptée. e. Aussi la chambre de céans considérera-t-elle qu’il est établi, au degré de la vraisemblance prépondérante, que la recourante présente une capacité de travail nulle dans l’activité habituelle de caissière mais qu’elle présentait, jusqu’en juillet 2020, une capacité de travail entière dans une activité adaptée à ses limitations fonctionnelles – impliquant ni écarts de température importants, ni effort physique ni stress importants, ni risques de déshydratation ou d’infection –, puis de 50 % dès le mois d’août 2020, ce qui lui ouvre le droit à une demi-rente d’invalidité dès le 1er novembre 2020.</w:t>
      </w:r>
    </w:p>
    <w:p>
      <w:r>
        <w:rPr>
          <w:b/>
        </w:rPr>
        <w:t>E. 11</w:t>
      </w:r>
    </w:p>
    <w:p>
      <w:r>
        <w:t>Se fondant notamment sur l’inscription à l’OCE dès le 1er août 2018, pour un emploi à plein temps, de même que sur le « stage emploi formation » suivi à la Migros dès septembre 2019 à plein temps, l’intimé a retenu que la recourante aurait exercé une activité lucrative à plein temps sans invalidité (cf. dossier AI, doc. 22). Cette appréciation n’étant ni contestée ni contestable, il y a lieu d’établir le degré d’invalidité de la recourante sur la base d’un statut de personne active.</w:t>
      </w:r>
    </w:p>
    <w:p>
      <w:r>
        <w:rPr>
          <w:b/>
        </w:rPr>
        <w:t>E. 12</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w:t>
      </w:r>
    </w:p>
    <w:p>
      <w:r>
        <w:t>A/3316/2020 - 13/20 -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(branches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t>A/3316/2020 - 14/20 - Depuis la 10ème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t>A/3316/2020 - 15/20 -</w:t>
      </w:r>
    </w:p>
    <w:p>
      <w:r>
        <w:rPr>
          <w:b/>
        </w:rPr>
        <w:t>E. 13</w:t>
      </w:r>
    </w:p>
    <w:p>
      <w:r>
        <w:t>a. En l’espèce, l’intimé a constaté à la lumière du parcours professionnel de la recourante que celle-ci n’avait à ce jour effectué que des stages ou exercé des emplois de courte durée, raison pour laquelle il n’a pas déterminé le revenu sans invalidité en fonction du dernier salaire (réalisé en tant que caissière) avant l’atteinte à la santé invalidante, mais en se fondant sur les données statistiques de l’ESS, soit au tableau TA1 (tirage « skill level »), secteur privé, ligne « total », pour une activité de niveau 1. Pour sa part, la recourante a fait valoir dans un premier temps, dans son écriture du</w:t>
      </w:r>
    </w:p>
    <w:p>
      <w:r>
        <w:rPr>
          <w:b/>
        </w:rPr>
        <w:t>E. 17</w:t>
      </w:r>
    </w:p>
    <w:p>
      <w:r>
        <w:t>septembre 2020, que c’était le salaire résultant des professions de la santé et de l’action sociale (lignes 86-88) ou du commerce de détail (ligne 47) pour un niveau de compétence 2 qui aurait été réalisé. Dans son écriture du 8 mars 2021, elle a en revanche soutenu qu’il n’y avait pas lieu de se référer à l’ESS pour établir le revenu sans invalidité puisque sans atteinte à la santé, elle aurait exercé, au degré de la vraisemblance prépondérante, un métier relevant des professions de la santé humaine et de l’action sociale ou, à tout le moins, du commerce de détail. La chambre de céans constate pour sa part que le choix de l’intimé de déterminer le revenu sans invalidité de la recourante en se fondant sur l’ESS n’est pas critiquable à défaut de situation professionnelle stable et de données salariales concrètes. Ceci est notamment illustré par le fait que sans atteinte à la santé, le contrat de travail de la recourante avec la Migros – qui avait pris effet le 1er mai 2020 – aurait de toute manière pris fin le 30 septembre 2020 au plus tard, compte tenu de la durée maximale convenue. S’agissant du choix de niveau de compétence 1 et de la ligne « total », il n’apparaît pas critiquable non plus. En effet, bien que la recourante soit uniquement titulaire, depuis 2015, d’une AFP dans le commerce de détail – formation fortement orientée vers la dimension pratique du métier et destinée aux élèves éprouvant des difficultés à suivre le cursus CFC et permettant d’entrer sur le marché de l’emploi (cf. la page internet https://www.ge.ch/document/attestation- federale-formation-professionnelle-afp) –, elle n’en a pas moins cumulé, depuis lors, des stages ou des emplois de courte durée, y compris dans d’autres domaines d’activité (dont celui de la petite enfance) pour lesquels elle ne possédait pas le(s) diplôme(s) correspondant(s) (cf. dossier AI, doc 14, p. 38). Pour le reste, l’établissement du revenu d’invalidité au moyen de la même tabelle que le revenu sans invalidité n’est pas contesté, pas plus qu’il n’apparaît contestable, compte tenu d’une capacité résiduelle de travail dans toute activité (adaptée). On rappellera néanmoins, à toutes fins utiles, que lorsque les revenus avec et sans invalidité sont basés sur la même tabelle statistique, il n’est pas nécessaire de les chiffrer précisément, dans la mesure où le taux d’invalidité se confond avec le taux d’incapacité de travail (cf. notamment l’arrêt du Tribunal fédéral 9C_842/2018 du 7 mars 2019 consid. 5.1). La recourante soutient néanmoins en substance que sa capacité résiduelle de travail serait en réalité inférieure à 50 %, compte tenu d’une diminution de rendement. Cet argument ne saurait être suivi dès lors qu’il ne ressort d’aucune pièce du dossier ;</w:t>
      </w:r>
    </w:p>
    <w:p>
      <w:r>
        <w:t>A/3316/2020 - 16/20 - interrogé par le conseil de la recourante sur le point de savoir si compte tenu de sa maladie, cette dernière subissait en outre une diminution de rendement dans l’exercice d’une activité professionnelle, le Dr H______ a en effet répondu le 4 décembre 2020 que son activité professionnelle était réduite compte tenu de sa maladie « comme mentionné au point 3 ». Or, le point 3 en question se borne à faire état d’une diminution de la capacité de travail à 50 %, pouvant évoluer dans un sens ou dans l’autre en fonction de l’évolution de la symptomatologie. Il s’ensuit que les facultés réduites de rendement ont déjà été prises en considération par le Dr H______ lors de l’appréciation de la capacité résiduelle de travail. b. Il reste toutefois à examiner si, comme la recourante le soutient, une réduction supplémentaire du revenu d’invalide (abattement) – que l’intimé n’a pas accordée – s’impose en fonction des circonstances personnelles et professionnelles de l’intéressée. À cet égard, la recourante fait valoir qu’elle ne peut effectuer que des activités légères et ne peut travailler qu’à un taux d’occupation réduit, ce qui justifierait, à ses yeux, un abattement minimal de 15 %. 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cf. aussi arrêt du Tribunal fédéral 8C_49/2018 du 8 novembre 2018 consid. 6.2.2.2). En outre, selon les statistiques, les femmes exerçant une activité à temps partiel ne perçoivent souvent pas un revenu moins élevé proportionnellement à celles qui sont occupées à plein temps (cf., par exemple, arrêt du Tribunal fédéral 9C_751/2011 du 30 avril 2012 consid. 4.2.2). L’activité à temps partiel chez les femmes peut même, en comparaison avec un travail à plein temps, être proportionnellement mieux rémunérée, de sorte qu’un abattement sur le revenu d’invalide ne doit en principe pas avoir lieu (cf. arrêt du tribunal fédéral des assurances 8C_878/2014 du 27 janvier 2015 consid. 5.2.5 et les références). En ce qui concerne les autres critères d’abattement (cf. ci-dessus : consid. 12c/bb), il est vrai qu’en tant que le SMR considère que la recourante ne peut plus exercer son activité de caissière, cette circonstance s’accompagne d’une quasi-absence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(cf. arrêt du Tribunal fédéral 9C_611/2013 du 11 février 2014 consid. 3.2.2). La même remarque vaut également pour l’âge – la recourante étant encore jeune – et, dans une moindre mesure, pour la nationalité. À l’examen du tableau TA12 de l’ESS 2018, il s’avère en effet que pour les femmes sans fonction de cadre, le salaire médian s’élevait, en 2018, à CHF 5'006.- pour une citoyenne suisse, contre CHF 4'190.- pour une ressortissante étrangère au bénéfice d’un permis de</w:t>
      </w:r>
    </w:p>
    <w:p>
      <w:r>
        <w:t>A/3316/2020 - 17/20 - séjour (cat. B), ce dernier montant étant même légèrement inférieur au revenu médian de CHF 4'371.- pris pour base par l’intimé à titre de revenu sans invalidité (ESS 2018, tableau TA1, tirage « skill level », ligne « total » pour une femme, dans une activité de niveau 1 ; cf. dossier AI, doc 28, p. 75) ; pour la référence au tableau TA12 : cf. notamment les arrêts du Tribunal fédéral 9C_777/2015 du 12 mai 2016 et 9C_449/2015 du 21 octobre 2015). La jurisprudence admet un abattement sur le revenu d’invalide lorsqu’en raison de son atteinte à la santé, une personne présente des capacités limitées même dans l’accomplissement d’activités auxiliaires physiquement légères (ATF 126 V 75 consid. 5a/bb ; arrêt du Tribunal fédéral 9C_1043/2012 du 8 mai 2013 consid. 3.2.1). En revanche, le fait qu’une personne ne puisse exercer plus qu’un travail légèrement ou moyennement contraignant mais sans limitation de l’horaire de travail ni du rendement ne suffit pas à lui seul pour justifier un abattement. Ceci découle du fait que les tableaux de l’ESS correspondant au niveau d’exigence 4 (niveau d’exigence 1 depuis l’ESS 2012) englobent un grand nombre de tâches légères ou moyennement lourdes, si bien que l’assuré n’a pas à subir de ce seul fait une diminution de son revenu (voir, parmi d’autres, l’arrêt du Tribunal fédéral 8C_381/2017 du 7 août 2017 consid. 4.2.2). c. Il découle de ce qui précède que ce serait éventuellement l’argument tiré des limitations fonctionnelles induites par la drépanocytose, associé au critère de la nationalité/permis B qui pourrait justifier une légère réduction du revenu d’invalide (15 % tout au plus), dans le cas particulier. Cette question souffre cependant de rester indécise dans la mesure où même un abattement de 15 % ne suffirait pas à donner droit à une prestation supérieure à une demi-rente. En effet, selon la jurisprudence (arrêt du Tribunal fédéral 9C_842/2018 du 7 mars 2019 consid. 5.2), il conviendrait d’appliquer l’abattement de 15 % au revenu statistique que la recourante est toujours susceptible de réaliser (15 % de 50 %, soit 7.5 %), puis de déduire le résultat obtenu de ladite part salariale (50 % - 7.5 % = 42.5 %). Dès lors que la différence obtenue correspondrait à la perte de gain effective, soit 57.5 % (100 % - 42.5 %), ce taux d’invalidité ne permettrait pas de prétendre à trois-quarts de rente (art. 28 al. 2 LAI). 14. a. Il reste à examiner si la recourante peut prétendre à des mesures de réadaptation, en particulier à un reclassement, compte tenu de son incapacité de gain de 50 % dans toute activité raisonnablement exigible. Selon l’intimé, des mesures d’ordre professionnel ne sont ni nécessaires ni adéquates dans la mesure où elles ne seraient pas de nature à augmenter la capacité de gain de la recourante sur un marché du travail offrant un éventail suffisamment large d’activités légères, dont un nombre significatif serait « à l’évidence adaptées aux limitations de la recourante et accessibles sans formation particulière ». En refusant, sans mesure d’instruction préalable, le droit à des mesures d’ordre professionnel au motif qu’un nombre significatif d’activités adaptées seraient</w:t>
      </w:r>
    </w:p>
    <w:p>
      <w:r>
        <w:t>A/3316/2020 - 18/20 - accessibles sans formation particulière, l’intimé part donc également du principe que la recourante pourrait, sans formation particulière, exercer une activité lui procurant une possibilité de gain équivalente à celle qui était la sienne avant son atteinte à la santé invalidante. En raisonnant de la sorte, l’intimé ne prend pas en compte le fait que l’étendue de ces mesures ne saurait être déterminée de manière abstraite mais qu’il faut, au contraire, s’en tenir aux circonstances du cas concret (ATF 139 V 399 consid. 5.5), tout en ayant à l’esprit qu’une mesure, telle que le reclassement, est également ouverte après le début de l’exercice d’une activité lucrative sans formation (cf. art. 6 al. 1 RAI et arrêt du Tribunal fédéral I 826/05 du 28 février 2006 consid. 4.2 et les références). Le rôle principal de l’assurance-invalidité consiste en effet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[5ème révision de l’AI] ; FF 2005 4215 ; 4223 ch. 1.1.1.2). L’examen d’un éventuel droit à des prestations de l’AI doit par conséquent procéder d’une démarche au centre de laquelle figure avant tout la valorisation économique des aptitudes résiduelles – fonctionnelles et/ou intellectuelles – de la personne assurée (ATF 139 V 399 consid. 5.1). b. En l’espèce, il est constant que la capacité de travail de la recourante est nulle dans son ancienne activité de vendeuse et qu’elle subit une perte de gain de 50 % dans une activité adaptée à ses limitations fonctionnelles, sans que la mise en œuvre de mesures d’ordre professionnel ait fait l’objet d’un examen concret à ce jour. Ceci concerne notamment un éventuel reclassement – pour lequel la recourante présente une perte de gain suffisante – mais que la chambre de céans ne saurait ordonner sans être en possession de l’ensemble des éléments qui lui permettraient de se prononcer à cet égard dans le cadre particulier de la nouvelle réadaptation des bénéficiaires de rente (art. 8a LAI). Il n’en reste pas moins que la recourante est affectée d’un handicap qui l’a empêchée de poursuivre l’emploi de vendeuse, exercé jusqu’en juillet 2020, ce qui réduit le champ des activités possibles. Partant, l’intimé ne saurait faire l’économie d’une instruction complémentaire portant sur des mesures de nouvelle réadaptation des bénéficiaires de rentes, qui incluent le reclassement. Attendu que le dossier se révèle lacunaire à cet égard, il y a lieu de renvoyer la cause à l’intimé pour qu’il instruise les conditions objectives et subjectives d’une telle mesure – parallèlement à l’instruction qu’il indique vouloir mettre en œuvre au sujet de l’aggravation de l’état de santé survenue en janvier 2021 – et rende une nouvelle décision sur ce point. 15. Le recours est donc admis et la décision du 30 septembre 2020 annulée en tant qu’elle refuse une rente et des mesures d’ordre professionnel, la cause étant</w:t>
      </w:r>
    </w:p>
    <w:p>
      <w:r>
        <w:t>A/3316/2020 - 19/20 - renvoyée pour instruction sur ce point sous l’angle de l’art. 8a LAI et nouvelle décision. Représentée par un conseil et obtenant gain de cause, la recourante a droit à une indemnité de CHF 1'500.-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 *****</w:t>
      </w:r>
    </w:p>
    <w:p>
      <w:r>
        <w:t>A/3316/2020 - 20/20 -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