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ATAS/1075/2019 vom 21. November 2019</w:t>
      </w:r>
    </w:p>
    <w:p>
      <w:r>
        <w:t>GE Cour de justice, 2019-11-21, FR</w:t>
      </w:r>
    </w:p>
    <w:p>
      <w:r>
        <w:rPr>
          <w:b/>
        </w:rPr>
        <w:t xml:space="preserve">Quelle: </w:t>
      </w:r>
      <w:r>
        <w:t>https://mcp.opencaselaw.ch/entscheid/ge_gerichte_ATAS_1075_2019</w:t>
      </w:r>
    </w:p>
    <w:p>
      <w:r>
        <w:t>FR: GE_GERICHTE ATAS/1075/2019 du 21 novembre 2019</w:t>
      </w:r>
    </w:p>
    <w:p>
      <w:r>
        <w:t>IT: GE_GERICHTE ATAS/1075/2019 del 21 novembre 2019</w:t>
      </w:r>
    </w:p>
    <w:p>
      <w:pPr>
        <w:pStyle w:val="Heading2"/>
      </w:pPr>
      <w:r>
        <w:t>Volltext</w:t>
      </w:r>
    </w:p>
    <w:p>
      <w:r>
        <w:t>Siégeant : Mario-Dominique TORELLO, Président,</w:t>
      </w:r>
    </w:p>
    <w:p>
      <w:r>
        <w:t>RÉPUBLIQUE ET</w:t>
      </w:r>
    </w:p>
    <w:p>
      <w:r>
        <w:t>CANTON DE GEN ÈVE POUVOIR JUDICIAIRE</w:t>
      </w:r>
    </w:p>
    <w:p>
      <w:r>
        <w:t>A/4101/2019 ATAS/1075/2019 COUR DE JUSTICE Chambre des assurances sociales Arrêt incident du 21 novembre 2019 10ème Chambre</w:t>
      </w:r>
    </w:p>
    <w:p>
      <w:r>
        <w:t>En la cause Madame A______, domiciliée c/o Mme B______, au PETIT- LANCY, comparant avec élection de domicile en l'étude de Maître Eric MAUGUE</w:t>
      </w:r>
    </w:p>
    <w:p>
      <w:r>
        <w:t>recourante</w:t>
      </w:r>
    </w:p>
    <w:p>
      <w:r>
        <w:t>contre OFFICE DE L'ASSURANCE-INVALIDITÉ DU CANTON DE GENÈVE, sis rue des Gares 12, GENÈVE intimé</w:t>
      </w:r>
    </w:p>
    <w:p>
      <w:r>
        <w:t>A/4101/2019 - 2/5 - Attendu EN FAIT, Que par communication du 26 juillet 2019 l'OFFICE DE L'ASSURANCE- INVALIDITÉ DU CANTON DE GENÈVE (ci-après : l'OAI ou l'intimé) a informé Madame A______ (ci-après : l'assurée ou la recourante) que l'examen de son droit à des prestations de l'assurance-invalidité nécessitait la mise en place d'une expertise médicale bidisciplinaire sous la responsabilité du CEMED, par les docteurs C______, spécialiste FMH en neurologie, et D______, spécialiste FMH en psychiatrie, Que par courrier du 6 septembre 2019, l'assurée, représentée par son conseil, a contesté la désignation des médecins susmentionnés, sans tentative préalable de désignation consensuelle, sollicitant dès lors de l'OAI la notification d'une décision incidente sujette à recours, Que l'OAI a rendu la décision incidente sollicitée par courrier du 4 octobre 2019, maintenant sa communication du 26 juillet 2019, et indiquant qu'un recours contre cette décision n'aurait pas d'effet suspensif, Que par courrier recommandé du 6 novembre 2019, l'assurée, représentée par son conseil, a interjeté recours auprès de la chambre des assurances sociales de la Cour de justice contre la décision incidente susmentionnée, sollicitant la restitution de l'effet suspensif, Que l'intimé invité à se prononcer sur la demande de restitution de suspensif a conclu par courrier du 19 novembre 2019 qu'il s'imposait d'accorder l'effet suspensif à la décision litigieuse, faute de quoi la procédure de recours serait vidée de son sens,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étant ainsi établie, Qu'interjeté dans la forme et le délai prévus par la loi, le recours est prima facie recevable (art. 56 et 60 de la LPGA; art. 89B de la loi sur la procédure administrative du 12 septembre 1985 [(LPA-GE - E 5 10)], Que selon l'art. 54 al. 1 let. c LPGA les décisions et les décisions sur opposition sont exécutoires lorsque l'effet suspensif attribué à une opposition ou à un recours a été retiré, Qu'en vertu de l’art. 11 de l’ordonnance sur la partie générale du droit des assurances sociales du 11 septembre 2002 (OPGA - RS 830.11), l'opposition a un effet suspensif, sauf si un recours contre la décision prise sur opposition n'a pas d'effet suspensif de par</w:t>
      </w:r>
    </w:p>
    <w:p>
      <w:r>
        <w:t>A/4101/2019 - 3/5 -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Que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Qu'aux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Que l'art. 55 al. 3 PA prévoit que l'autorité de recours ou son président peut restituer l'effet suspensif à un recours auquel l'autorité inférieure l'avait retiré; la demande de restitution de l'effet suspensif est traitée sans délai, Que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Qu'en l’espèce, et comme l'admet en effet l'intimé qui conclut d'ailleurs à l'octroi de la restitution de l'effet suspensif, faute d'être restitué, le maintien de l'effet suspensif</w:t>
      </w:r>
    </w:p>
    <w:p>
      <w:r>
        <w:t>A/4101/2019 - 4/5 - viderait le recours de tout son sens, de sorte qu'il y a lieu d'accorder cette restitution, conformément aux conclusions de la recourante;</w:t>
      </w:r>
    </w:p>
    <w:p>
      <w:r>
        <w:t>A/4101/2019 - 5/5 - PAR CES MOTIFS, LA CHAMBRE DES ASSURANCES SOCIALES : Statuant selon l’art. 21 al. 2 LPA-GE À la forme : 1. Déclare le recours recevable. Au fond : 2. Ordonne la restitution de l'effet suspensif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