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ATAS/1075/2013 vom 5. November 2013</w:t>
      </w:r>
    </w:p>
    <w:p>
      <w:r>
        <w:t>GE Cour de justice, 2013-11-05, FR</w:t>
      </w:r>
    </w:p>
    <w:p>
      <w:r>
        <w:rPr>
          <w:b/>
        </w:rPr>
        <w:t xml:space="preserve">Quelle: </w:t>
      </w:r>
      <w:r>
        <w:t>https://mcp.opencaselaw.ch/entscheid/ge_gerichte_ATAS_1075_2013</w:t>
      </w:r>
    </w:p>
    <w:p>
      <w:r>
        <w:t>FR: GE_GERICHTE ATAS/1075/2013 du 5 novembre 2013</w:t>
      </w:r>
    </w:p>
    <w:p>
      <w:r>
        <w:t>IT: GE_GERICHTE ATAS/1075/2013 del 5 novembre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dans les délai et forme légaux, le recours est recevable (art. 56 al. 1 et 60 LPGA).</w:t>
      </w:r>
    </w:p>
    <w:p>
      <w:r>
        <w:rPr>
          <w:b/>
        </w:rPr>
        <w:t>E. 3</w:t>
      </w:r>
    </w:p>
    <w:p>
      <w:r>
        <w:t>Les dispositions de la LPGA, en vigueur depuis le 1er janvier 2003, s’appliquent aux prestations complémentaires fédérales à moins qu’il n’y soit expressément dérogé (art. 1 al. 1 LPC). Il en va de même en matière de prestations complémentaires cantonales (cf. art. 1A let. b LPCC).</w:t>
      </w:r>
    </w:p>
    <w:p>
      <w:r>
        <w:rPr>
          <w:b/>
        </w:rPr>
        <w:t>E. 4</w:t>
      </w:r>
    </w:p>
    <w:p>
      <w:r>
        <w:t>a) 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 invalidité [LPFC]) auprès du tribunal des assurances du canton de domicile de l’assuré (art. 58 al. 1 LPGA). S’agissant des prestations complémentaires cantonales, l’art. 43 LPCC ouvre les mêmes voies de droit. b) Déposé dans les forme et délai imposés par la loi, le présent recours est recevable (art. 89B de la loi sur la procédure administrative, du 12 septembre 1985 - LPA ; RS E 5 10 et art 56 LPGA).</w:t>
      </w:r>
    </w:p>
    <w:p>
      <w:r>
        <w:rPr>
          <w:b/>
        </w:rPr>
        <w:t>E. 5</w:t>
      </w:r>
    </w:p>
    <w:p>
      <w:r>
        <w:t>Le litige porte sur le refus du SPC d’accorder à l’intéressée la remise de l’obligation de rembourser la somme de 114'141 fr. 40, la décision de restitution étant entrée en force.</w:t>
      </w:r>
    </w:p>
    <w:p>
      <w:r>
        <w:rPr>
          <w:b/>
        </w:rPr>
        <w:t>E. 6</w:t>
      </w:r>
    </w:p>
    <w:p>
      <w:r>
        <w:t>Aux termes de l’art. 25 LPGA,</w:t>
      </w:r>
    </w:p>
    <w:p>
      <w:r>
        <w:t>A/2228/2013 - 8/12 - « 1 Les prestations indûment touchées doivent être restituées. La restitution ne peut être exigée lorsque l'intéressé était de bonne foi et qu'elle le mettrait dans une situation difficile. 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3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 Sont soumis à l’obligation de restituer le bénéficiaire des prestations allouées indûment ou ses héritiers (art. 2 OPGA). L’art. 24 LPCC confirme que « 1 Les prestations indûment touchées doivent être restituées. La restitution ne peut être exigée lorsque l'intéressé était de bonne foi et qu'elle le mettrait dans une situation difficile. 2 Le règlement fixe la procédure de la demande de remise ainsi que les conditions de la situation difficile. 3 Les héritiers sont solidairement responsables, à concurrence de l'actif net recueilli, avant calcul des droits de succession. »</w:t>
      </w:r>
    </w:p>
    <w:p>
      <w:r>
        <w:rPr>
          <w:b/>
        </w:rPr>
        <w:t>E. 7</w:t>
      </w:r>
    </w:p>
    <w:p>
      <w:r>
        <w:t>Il n’est pas contesté en l’espèce que la condition de bonne foi est réalisée. Le SPC l’a expressément admis.</w:t>
      </w:r>
    </w:p>
    <w:p>
      <w:r>
        <w:rPr>
          <w:b/>
        </w:rPr>
        <w:t>E. 8</w:t>
      </w:r>
    </w:p>
    <w:p>
      <w:r>
        <w:t>Reste à examiner la condition de la charge trop lourde. Les deux conditions auxquelles la remise est subordonnée sont en effet cumulatives. Selon l’art. 5 al. 1 OPGA, on admet qu’il y a situation difficile au sens de l’art 25 al. 1 LPGA, lorsque les dépenses reconnues par la LPC et les dépenses supplémentaires au sens de l’al. 4 sont supérieures aux revenus déterminants selon la LPC. L’art. 5 al. 2 OPGA précise que : Sont pris en considération pour effectuer le calcul des dépenses reconnues prescrit à l'al. 1: a. pour les personnes vivant à domicile: comme loyer, le montant maximal respectif au sens de l'art. 10, al. 1, let. b, LPC; b. pour les personnes vivant dans un home ou dans un hôpital: un montant de 4800 francs par an pour les dépenses personnelles;</w:t>
      </w:r>
    </w:p>
    <w:p>
      <w:r>
        <w:t>A/2228/2013 - 9/12 - c. pour toutes les personnes, comme montant forfaitaire pour l'assurance obligatoire des soins: la prime la plus élevée pour la catégorie de personnes en cause, conformément à la version en vigueur de l'ordonnance du DFI relative aux primes moyennes cantonales et régionales de l'assurance obligatoire des soins pour le calcul des prestations complémentaires ». Pour l’établissement des dépenses reconnues, on se basera sur la situation telle qu’elle se présente au moment où la décision de restitution est exécutoire (art. 4 al. 2 OPGA). Pour l’établissement des revenus déterminants et de la fortune, on se fondera en règle générale sur les revenus obtenus au cours de l’année civile précédente et sur la fortune déterminante au 1er janvier de l’année civile ou cours de laquelle la décision de restitution est exécutoire. S’agissant des rentes, pensions et autres prestations périodiques, ce sont toutefois les prestations de l’année en cours qui sont prises en compte. Si la situation économique s’est modifiée jusqu’au moment où la décision de restitution est exécutoire, il importe de tenir compte des changements intervenus (Directives concernant les prestations complémentaires à l’AVS et à l’AI (DPC) no 4653.03). Contrairement à la bonne foi, la question de la situation difficile s’apprécie uniquement en fonction de la personne et de la situation de l’assuré (ATF 112 V 97), s’il s’agit par exemple d’héritiers (ATF 105 V 84) La remise ne peut être accordée à des héritiers que lorsque la restitution les mettrait, chacun d’eux, d’après leur situation financière personnelle, dans une situation difficile (DPC n° 4651.02). Les dépenses reconnues sont décrites à l’art. 10 LPC, comme suit : « 1 Pour les personnes qui ne vivent pas en permanence ni pour une longue période dans un home ou dans un hôpital (personnes vivant à domicile), les dépenses reconnues comprennent: a. les montants destinés à la couverture des besoins vitaux, soit, par année: 1. 19 210 francs pour les personnes seules, 2. 28 815 francs pour les couples, 3. 10’035 francs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b. le loyer d'un appartement et les frais accessoires y relatifs; en cas de présentation d'un décompte final des frais accessoires, ni demande de restitution, ni paiement rétroactif ne peuvent être pris en considération; le montant annuel maximal reconnu est de: 1. 13 200 francs pour les personnes seules,</w:t>
      </w:r>
    </w:p>
    <w:p>
      <w:r>
        <w:t>A/2228/2013 - 10/12 - 2. 15’000 francs pour les couples et les personnes qui ont des enfants ayant droit à une rente d'orphelin ou donnant droit à une rente pour enfant de l'AVS ou de l'AI, 3. 3’600 francs supplémentaires si la location d'un appartement permettant la circulation d'une chaise roulante est nécessaire. (…) 3 Sont en outre reconnus comme dépenses, pour toutes les personnes: a. les frais d'obtention du revenu, jusqu'à concurrence du revenu brut de l'activité lucrative; » Les revenus déterminants comprennent, selon l’art. 11 al. 1 LPC, «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w:t>
      </w:r>
    </w:p>
    <w:p>
      <w:r>
        <w:rPr>
          <w:b/>
        </w:rPr>
        <w:t>E. 9</w:t>
      </w:r>
    </w:p>
    <w:p>
      <w:r>
        <w:t>En l’espèce, le SPC, tenant compte d’un revenu déterminant de 62'497 fr. 40 et de dépenses reconnues pour 46'230 fr., a considéré que la condition de la situation financière difficile n’était pas réalisée.</w:t>
      </w:r>
    </w:p>
    <w:p>
      <w:r>
        <w:rPr>
          <w:b/>
        </w:rPr>
        <w:t>E. 10</w:t>
      </w:r>
    </w:p>
    <w:p>
      <w:r>
        <w:t>L’intéressée reproche au SPC d’avoir déterminé sa situation à la lumière des critères de la LPC. C’est pourtant à juste titre que le SPC a appliqué les art. 10 et 11 LPC. Le texte clair de l’art. 5 OPGA oblige en effet à s’y référer. L’intéressée soutient que le SPC a violé le principe de la proportionnalité en réclamant la restitution d’une prestation indûment touchée à un héritier. Or, l’art. 2 OPGA prévoit que les héritiers peuvent se voir réclamer le remboursement des prestations versées à tort au défunt, d’une part, et l’art. 5 OPGA ne prévoit pas de distinction entre le bénéficiaire lui-même ou l’héritier pour la détermination de la situation financière, d’autre part. On ne saurait dès lors considérer que le principe de proportionnalité ait été violé.</w:t>
      </w:r>
    </w:p>
    <w:p>
      <w:r>
        <w:t>A/2228/2013 - 11/12 - L’intéressée allègue qu’il devrait être tenu compte des besoins vitaux pour enfant, de l’assurance-maladie pour jeune adulte, d’un supplément pour enfant et des frais de transport pour elle-même, dans le cadre des dépenses reconnues. Il y a toutefois lieu de relever que son fils est majeur et que dès lors les frais le concernant ne peuvent être retenus. En revanche, les frais de transport, considérés comme des frais d’obtention du revenu, auraient dû être pris en considération (art. 10 al. 3 let. a LPC). Les ajouter au montant des dépenses reconnues ne suffit cependant pas à modifier l’issue du présent recours. Force est de conclure, au vu de ce qui précède, que les revenus déterminants dépassent sensiblement les dépenses reconnues, de sorte que la condition financière de la remise n’est pas réalisée. Aussi le recours ne peut-il être que rejeté.</w:t>
      </w:r>
    </w:p>
    <w:p>
      <w:r>
        <w:t>A/2228/2013 - 12/12 -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