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ATAS/1074/2018 vom 21. November 2018</w:t>
      </w:r>
    </w:p>
    <w:p>
      <w:r>
        <w:t>GE Cour de justice, 2018-11-21, FR</w:t>
      </w:r>
    </w:p>
    <w:p>
      <w:r>
        <w:rPr>
          <w:b/>
        </w:rPr>
        <w:t xml:space="preserve">Quelle: </w:t>
      </w:r>
      <w:r>
        <w:t>https://mcp.opencaselaw.ch/entscheid/ge_gerichte_ATAS_1074_2018</w:t>
      </w:r>
    </w:p>
    <w:p>
      <w:r>
        <w:t>FR: GE_GERICHTE ATAS/1074/2018 du 21 novembre 2018</w:t>
      </w:r>
    </w:p>
    <w:p>
      <w:r>
        <w:t>IT: GE_GERICHTE ATAS/1074/2018 del 21 novembre 2018</w:t>
      </w:r>
    </w:p>
    <w:p>
      <w:pPr>
        <w:pStyle w:val="Heading2"/>
      </w:pPr>
      <w:r>
        <w:t>Erwägungen</w:t>
      </w:r>
    </w:p>
    <w:p>
      <w:r>
        <w:rPr>
          <w:b/>
        </w:rPr>
        <w:t>E. 7</w:t>
      </w:r>
    </w:p>
    <w:p>
      <w:r>
        <w:t>L’intéressé, représenté par Maître Malek ADJADJ, a interjeté recours le 26 septembre 2018 contre ladite décision. Il considère que les conditions de l’art. 52 LAVS ne sont pas remplies. Il conclut, préalablement, à la suspension de la présente procédure « jusqu’à droit connu sur la procédure opposant M. B______ à la caisse ainsi que l’achèvement de cette procédure de recouvrement » et, principalement, à l’annulation de la décision sur opposition du 24 août 2018.</w:t>
      </w:r>
    </w:p>
    <w:p>
      <w:r>
        <w:t>A/3388/2018 - 3/4 -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 recours, interjeté dans les forme et délai prévus par la loi, est recevable (cf. art. 66 al. 1 LFP ; art. 89B de la loi sur procédure administrative, du 12 septembre 1985 LPA ; RS E 5 10). 3. Le recourant a demandé la suspension de la présente cause. Il se justifie de statuer préalablement sur cette question. 4. Aux termes de l’art. 14 LPA : «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Les autorités administratives et les juridictions administratives saisies d’une question préjudicielle sont toutefois liées par les décisions de l’organe compétent qui l’ont résolue avec force de chose jugée ». 5. Force est de constater qu’aucune des conditions précitées n’est remplie. Il n’y a en effet pas de procédure pendante opposant M. B______ à la caisse, dès lors que M. B______ n’a précisément pas fait opposition à la décision en réparation du dommage à lui notifiée le 21 février 2017. Il n’y a pas non plus de motif qui justifierait d’attendre que M. B______ ait terminé de s’acquitter de sa dette envers la caisse, la responsabilité des administrateurs fondée sur l’art. 52 LAVS étant solidaire.</w:t>
      </w:r>
    </w:p>
    <w:p>
      <w:r>
        <w:t>A/3388/2018 - 4/4 -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